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5C87" w:rsidRDefault="00695C87" w:rsidP="007176B1">
      <w:pPr>
        <w:autoSpaceDE w:val="0"/>
        <w:autoSpaceDN w:val="0"/>
        <w:adjustRightInd w:val="0"/>
        <w:spacing w:before="100" w:beforeAutospacing="1" w:after="100" w:afterAutospacing="1" w:line="360" w:lineRule="auto"/>
        <w:contextualSpacing/>
        <w:jc w:val="both"/>
        <w:rPr>
          <w:rFonts w:ascii="Times New Roman" w:hAnsi="Times New Roman" w:cs="Times New Roman"/>
          <w:b/>
          <w:bCs/>
          <w:sz w:val="28"/>
          <w:szCs w:val="28"/>
        </w:rPr>
      </w:pPr>
    </w:p>
    <w:p w:rsidR="00695C87" w:rsidRPr="00AC4AB0" w:rsidRDefault="00AC4AB0" w:rsidP="00AC4AB0">
      <w:pPr>
        <w:autoSpaceDE w:val="0"/>
        <w:autoSpaceDN w:val="0"/>
        <w:adjustRightInd w:val="0"/>
        <w:spacing w:before="100" w:beforeAutospacing="1" w:after="100" w:afterAutospacing="1" w:line="360" w:lineRule="auto"/>
        <w:contextualSpacing/>
        <w:jc w:val="both"/>
        <w:rPr>
          <w:rFonts w:ascii="Monotype Corsiva" w:eastAsia="Times New Roman" w:hAnsi="Monotype Corsiva" w:cs="Monotype Koufi"/>
          <w:b/>
          <w:bCs/>
          <w:i/>
          <w:iCs/>
          <w:color w:val="000000"/>
          <w:sz w:val="60"/>
          <w:szCs w:val="60"/>
        </w:rPr>
      </w:pPr>
      <w:r>
        <w:rPr>
          <w:rFonts w:ascii="Monotype Corsiva" w:eastAsia="Times New Roman" w:hAnsi="Monotype Corsiva" w:cs="Monotype Koufi"/>
          <w:b/>
          <w:bCs/>
          <w:i/>
          <w:iCs/>
          <w:color w:val="000000"/>
          <w:sz w:val="60"/>
          <w:szCs w:val="60"/>
        </w:rPr>
        <w:t xml:space="preserve"> </w:t>
      </w:r>
      <w:r w:rsidR="00AF4E02">
        <w:rPr>
          <w:rFonts w:ascii="Monotype Corsiva" w:eastAsia="Times New Roman" w:hAnsi="Monotype Corsiva" w:cs="Monotype Koufi"/>
          <w:b/>
          <w:bCs/>
          <w:i/>
          <w:iCs/>
          <w:color w:val="000000"/>
          <w:sz w:val="60"/>
          <w:szCs w:val="60"/>
        </w:rPr>
        <w:t xml:space="preserve">           </w:t>
      </w:r>
      <w:r w:rsidR="00695C87">
        <w:rPr>
          <w:rFonts w:ascii="Monotype Corsiva" w:eastAsia="Times New Roman" w:hAnsi="Monotype Corsiva" w:cs="Monotype Koufi"/>
          <w:b/>
          <w:bCs/>
          <w:i/>
          <w:iCs/>
          <w:color w:val="000000"/>
          <w:sz w:val="60"/>
          <w:szCs w:val="60"/>
        </w:rPr>
        <w:t xml:space="preserve">       </w:t>
      </w:r>
      <w:r>
        <w:rPr>
          <w:rFonts w:ascii="Monotype Corsiva" w:eastAsia="Times New Roman" w:hAnsi="Monotype Corsiva" w:cs="Monotype Koufi"/>
          <w:b/>
          <w:bCs/>
          <w:i/>
          <w:iCs/>
          <w:color w:val="000000"/>
          <w:sz w:val="60"/>
          <w:szCs w:val="60"/>
        </w:rPr>
        <w:t>Chapitre 2</w:t>
      </w:r>
    </w:p>
    <w:p w:rsidR="00695C87" w:rsidRPr="00AF4E02" w:rsidRDefault="00AE7294" w:rsidP="00AF4E02">
      <w:pPr>
        <w:autoSpaceDE w:val="0"/>
        <w:autoSpaceDN w:val="0"/>
        <w:adjustRightInd w:val="0"/>
        <w:spacing w:before="100" w:beforeAutospacing="1" w:after="100" w:afterAutospacing="1" w:line="360" w:lineRule="auto"/>
        <w:contextualSpacing/>
        <w:jc w:val="both"/>
        <w:rPr>
          <w:rFonts w:ascii="Times New Roman" w:hAnsi="Times New Roman" w:cs="Times New Roman"/>
          <w:b/>
          <w:bCs/>
          <w:sz w:val="32"/>
          <w:szCs w:val="32"/>
        </w:rPr>
      </w:pPr>
      <w:r>
        <w:rPr>
          <w:rFonts w:ascii="Times New Roman" w:hAnsi="Times New Roman" w:cs="Times New Roman"/>
          <w:b/>
          <w:bCs/>
          <w:noProof/>
          <w:sz w:val="32"/>
          <w:szCs w:val="32"/>
          <w:lang w:eastAsia="fr-FR"/>
        </w:rPr>
        <w:pict>
          <v:shapetype id="_x0000_t32" coordsize="21600,21600" o:spt="32" o:oned="t" path="m,l21600,21600e" filled="f">
            <v:path arrowok="t" fillok="f" o:connecttype="none"/>
            <o:lock v:ext="edit" shapetype="t"/>
          </v:shapetype>
          <v:shape id="_x0000_s1027" type="#_x0000_t32" style="position:absolute;left:0;text-align:left;margin-left:15pt;margin-top:1pt;width:408.65pt;height:.9pt;flip:y;z-index:251659264" o:connectortype="straight"/>
        </w:pict>
      </w:r>
      <w:r w:rsidR="00AF4E02">
        <w:rPr>
          <w:rFonts w:ascii="Times New Roman" w:hAnsi="Times New Roman" w:cs="Times New Roman"/>
          <w:b/>
          <w:bCs/>
          <w:sz w:val="32"/>
          <w:szCs w:val="32"/>
        </w:rPr>
        <w:t xml:space="preserve"> </w:t>
      </w:r>
    </w:p>
    <w:p w:rsidR="00D8752F" w:rsidRDefault="00AF4E02" w:rsidP="00E7704B">
      <w:pPr>
        <w:autoSpaceDE w:val="0"/>
        <w:autoSpaceDN w:val="0"/>
        <w:adjustRightInd w:val="0"/>
        <w:spacing w:before="100" w:beforeAutospacing="1" w:after="100" w:afterAutospacing="1" w:line="36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D8752F">
        <w:rPr>
          <w:rFonts w:ascii="Times New Roman" w:hAnsi="Times New Roman" w:cs="Times New Roman"/>
          <w:sz w:val="24"/>
          <w:szCs w:val="24"/>
        </w:rPr>
        <w:t>Le pilotage de l’entreprise, consiste à faire des choix, à prendre des décisions dans le</w:t>
      </w:r>
      <w:r w:rsidR="00E7704B">
        <w:rPr>
          <w:rFonts w:ascii="Times New Roman" w:hAnsi="Times New Roman" w:cs="Times New Roman"/>
          <w:sz w:val="24"/>
          <w:szCs w:val="24"/>
        </w:rPr>
        <w:t xml:space="preserve"> </w:t>
      </w:r>
      <w:r w:rsidR="00D8752F">
        <w:rPr>
          <w:rFonts w:ascii="Times New Roman" w:hAnsi="Times New Roman" w:cs="Times New Roman"/>
          <w:sz w:val="24"/>
          <w:szCs w:val="24"/>
        </w:rPr>
        <w:t>but de réaliser les objectifs.</w:t>
      </w:r>
    </w:p>
    <w:p w:rsidR="00D8752F" w:rsidRDefault="00D8752F" w:rsidP="00E7704B">
      <w:pPr>
        <w:autoSpaceDE w:val="0"/>
        <w:autoSpaceDN w:val="0"/>
        <w:adjustRightInd w:val="0"/>
        <w:spacing w:before="100" w:beforeAutospacing="1" w:after="100" w:afterAutospacing="1" w:line="36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L’objectif principal poursuivi par les entreprises est la réalisation d’un profit financier,</w:t>
      </w:r>
      <w:r w:rsidR="00E7704B">
        <w:rPr>
          <w:rFonts w:ascii="Times New Roman" w:hAnsi="Times New Roman" w:cs="Times New Roman"/>
          <w:sz w:val="24"/>
          <w:szCs w:val="24"/>
        </w:rPr>
        <w:t xml:space="preserve"> </w:t>
      </w:r>
      <w:r>
        <w:rPr>
          <w:rFonts w:ascii="Times New Roman" w:hAnsi="Times New Roman" w:cs="Times New Roman"/>
          <w:sz w:val="24"/>
          <w:szCs w:val="24"/>
        </w:rPr>
        <w:t>notre objectif vise simplement à apporter par une présentation aussi claire et synthétique que</w:t>
      </w:r>
      <w:r w:rsidR="00E7704B">
        <w:rPr>
          <w:rFonts w:ascii="Times New Roman" w:hAnsi="Times New Roman" w:cs="Times New Roman"/>
          <w:sz w:val="24"/>
          <w:szCs w:val="24"/>
        </w:rPr>
        <w:t xml:space="preserve"> </w:t>
      </w:r>
      <w:r>
        <w:rPr>
          <w:rFonts w:ascii="Times New Roman" w:hAnsi="Times New Roman" w:cs="Times New Roman"/>
          <w:sz w:val="24"/>
          <w:szCs w:val="24"/>
        </w:rPr>
        <w:t>possible des notions fondamentales sur :</w:t>
      </w:r>
    </w:p>
    <w:p w:rsidR="00D8752F" w:rsidRDefault="00D8752F" w:rsidP="007176B1">
      <w:pPr>
        <w:autoSpaceDE w:val="0"/>
        <w:autoSpaceDN w:val="0"/>
        <w:adjustRightInd w:val="0"/>
        <w:spacing w:before="100" w:beforeAutospacing="1" w:after="100" w:afterAutospacing="1" w:line="360" w:lineRule="auto"/>
        <w:ind w:firstLine="708"/>
        <w:contextualSpacing/>
        <w:jc w:val="both"/>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les états financiers (bilan, compte de résultat, tableau de financement).</w:t>
      </w:r>
    </w:p>
    <w:p w:rsidR="00D8752F" w:rsidRDefault="00D8752F" w:rsidP="007176B1">
      <w:pPr>
        <w:autoSpaceDE w:val="0"/>
        <w:autoSpaceDN w:val="0"/>
        <w:adjustRightInd w:val="0"/>
        <w:spacing w:before="100" w:beforeAutospacing="1" w:after="100" w:afterAutospacing="1" w:line="360" w:lineRule="auto"/>
        <w:ind w:firstLine="708"/>
        <w:contextualSpacing/>
        <w:jc w:val="both"/>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Les principes de la comptabilité financière (ou « générale »).</w:t>
      </w:r>
    </w:p>
    <w:p w:rsidR="00D8752F" w:rsidRDefault="00D8752F" w:rsidP="007176B1">
      <w:pPr>
        <w:autoSpaceDE w:val="0"/>
        <w:autoSpaceDN w:val="0"/>
        <w:adjustRightInd w:val="0"/>
        <w:spacing w:before="100" w:beforeAutospacing="1" w:after="100" w:afterAutospacing="1" w:line="360" w:lineRule="auto"/>
        <w:ind w:firstLine="708"/>
        <w:contextualSpacing/>
        <w:jc w:val="both"/>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Certains mécanismes (amortissements, provisions).</w:t>
      </w:r>
    </w:p>
    <w:p w:rsidR="00E867C9" w:rsidRDefault="00D8752F" w:rsidP="007176B1">
      <w:pPr>
        <w:spacing w:before="100" w:beforeAutospacing="1" w:after="100" w:afterAutospacing="1" w:line="360" w:lineRule="auto"/>
        <w:ind w:firstLine="708"/>
        <w:contextualSpacing/>
        <w:jc w:val="both"/>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Times New Roman" w:hAnsi="Times New Roman" w:cs="Times New Roman"/>
          <w:sz w:val="24"/>
          <w:szCs w:val="24"/>
        </w:rPr>
        <w:t>Des éléments d’analyse (rentabilité, équilibre financier, ratios).</w:t>
      </w:r>
    </w:p>
    <w:p w:rsidR="00D8752F" w:rsidRPr="004C5B59" w:rsidRDefault="00D8752F" w:rsidP="00C413BE">
      <w:pPr>
        <w:pStyle w:val="Paragraphedeliste"/>
        <w:numPr>
          <w:ilvl w:val="0"/>
          <w:numId w:val="6"/>
        </w:numPr>
        <w:autoSpaceDE w:val="0"/>
        <w:autoSpaceDN w:val="0"/>
        <w:adjustRightInd w:val="0"/>
        <w:spacing w:before="100" w:beforeAutospacing="1" w:after="100" w:afterAutospacing="1" w:line="360" w:lineRule="auto"/>
        <w:jc w:val="both"/>
        <w:rPr>
          <w:rFonts w:ascii="Times New Roman" w:hAnsi="Times New Roman" w:cs="Times New Roman"/>
          <w:b/>
          <w:bCs/>
          <w:sz w:val="32"/>
          <w:szCs w:val="32"/>
        </w:rPr>
      </w:pPr>
      <w:r w:rsidRPr="004C5B59">
        <w:rPr>
          <w:rFonts w:ascii="Times New Roman" w:hAnsi="Times New Roman" w:cs="Times New Roman"/>
          <w:b/>
          <w:bCs/>
          <w:sz w:val="32"/>
          <w:szCs w:val="32"/>
        </w:rPr>
        <w:t>Définition de la comptabilité</w:t>
      </w:r>
    </w:p>
    <w:p w:rsidR="00D8752F" w:rsidRDefault="00D8752F" w:rsidP="007602A0">
      <w:pPr>
        <w:autoSpaceDE w:val="0"/>
        <w:autoSpaceDN w:val="0"/>
        <w:adjustRightInd w:val="0"/>
        <w:spacing w:before="100" w:beforeAutospacing="1" w:after="100" w:afterAutospacing="1" w:line="36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La comptabilité générale est un système d’information permettent : de classer, saisir et</w:t>
      </w:r>
      <w:r w:rsidR="007602A0">
        <w:rPr>
          <w:rFonts w:ascii="Times New Roman" w:hAnsi="Times New Roman" w:cs="Times New Roman"/>
          <w:sz w:val="24"/>
          <w:szCs w:val="24"/>
        </w:rPr>
        <w:t xml:space="preserve"> </w:t>
      </w:r>
      <w:r>
        <w:rPr>
          <w:rFonts w:ascii="Times New Roman" w:hAnsi="Times New Roman" w:cs="Times New Roman"/>
          <w:sz w:val="24"/>
          <w:szCs w:val="24"/>
        </w:rPr>
        <w:t>traiter des informations, en vue de prendre des décisions. Elle donne une image des relations</w:t>
      </w:r>
      <w:r w:rsidR="007602A0">
        <w:rPr>
          <w:rFonts w:ascii="Times New Roman" w:hAnsi="Times New Roman" w:cs="Times New Roman"/>
          <w:sz w:val="24"/>
          <w:szCs w:val="24"/>
        </w:rPr>
        <w:t xml:space="preserve"> </w:t>
      </w:r>
      <w:r>
        <w:rPr>
          <w:rFonts w:ascii="Times New Roman" w:hAnsi="Times New Roman" w:cs="Times New Roman"/>
          <w:sz w:val="24"/>
          <w:szCs w:val="24"/>
        </w:rPr>
        <w:t>de l’entreprise avec ses différents partenaires actionnaires, salariés, fournisseurs, client, l’état,</w:t>
      </w:r>
      <w:r w:rsidR="007602A0">
        <w:rPr>
          <w:rFonts w:ascii="Times New Roman" w:hAnsi="Times New Roman" w:cs="Times New Roman"/>
          <w:sz w:val="24"/>
          <w:szCs w:val="24"/>
        </w:rPr>
        <w:t xml:space="preserve"> </w:t>
      </w:r>
      <w:r w:rsidR="00096F4F">
        <w:rPr>
          <w:rFonts w:ascii="Times New Roman" w:hAnsi="Times New Roman" w:cs="Times New Roman"/>
          <w:sz w:val="24"/>
          <w:szCs w:val="24"/>
        </w:rPr>
        <w:t>organismes sociaux, banque</w:t>
      </w:r>
      <w:r w:rsidR="006E2E7E">
        <w:rPr>
          <w:rFonts w:ascii="Times New Roman" w:hAnsi="Times New Roman" w:cs="Times New Roman"/>
          <w:sz w:val="24"/>
          <w:szCs w:val="24"/>
        </w:rPr>
        <w:t>. [</w:t>
      </w:r>
      <w:r w:rsidR="00403D59">
        <w:rPr>
          <w:rFonts w:ascii="Times New Roman" w:hAnsi="Times New Roman" w:cs="Times New Roman"/>
          <w:b/>
          <w:bCs/>
          <w:sz w:val="24"/>
          <w:szCs w:val="24"/>
        </w:rPr>
        <w:t>B2</w:t>
      </w:r>
      <w:r w:rsidR="003D6795" w:rsidRPr="006E2E7E">
        <w:rPr>
          <w:rFonts w:ascii="Times New Roman" w:hAnsi="Times New Roman" w:cs="Times New Roman"/>
          <w:b/>
          <w:bCs/>
          <w:sz w:val="24"/>
          <w:szCs w:val="24"/>
        </w:rPr>
        <w:t>]</w:t>
      </w:r>
    </w:p>
    <w:p w:rsidR="00D90253" w:rsidRDefault="00D8752F" w:rsidP="006758FB">
      <w:pPr>
        <w:autoSpaceDE w:val="0"/>
        <w:autoSpaceDN w:val="0"/>
        <w:adjustRightInd w:val="0"/>
        <w:spacing w:before="100" w:beforeAutospacing="1" w:after="100" w:afterAutospacing="1" w:line="36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La comptabilité peut être décomposée en deux aspects : d’une part le respect de la</w:t>
      </w:r>
      <w:r w:rsidR="007602A0">
        <w:rPr>
          <w:rFonts w:ascii="Times New Roman" w:hAnsi="Times New Roman" w:cs="Times New Roman"/>
          <w:sz w:val="24"/>
          <w:szCs w:val="24"/>
        </w:rPr>
        <w:t xml:space="preserve"> </w:t>
      </w:r>
      <w:r>
        <w:rPr>
          <w:rFonts w:ascii="Times New Roman" w:hAnsi="Times New Roman" w:cs="Times New Roman"/>
          <w:sz w:val="24"/>
          <w:szCs w:val="24"/>
        </w:rPr>
        <w:t>législation avec la comptabilité générale et, d’autre part, le pilotage des budgets avec la</w:t>
      </w:r>
      <w:r w:rsidR="007602A0">
        <w:rPr>
          <w:rFonts w:ascii="Times New Roman" w:hAnsi="Times New Roman" w:cs="Times New Roman"/>
          <w:sz w:val="24"/>
          <w:szCs w:val="24"/>
        </w:rPr>
        <w:t xml:space="preserve"> </w:t>
      </w:r>
      <w:r>
        <w:rPr>
          <w:rFonts w:ascii="Times New Roman" w:hAnsi="Times New Roman" w:cs="Times New Roman"/>
          <w:sz w:val="24"/>
          <w:szCs w:val="24"/>
        </w:rPr>
        <w:t>comptabilité analytique</w:t>
      </w:r>
    </w:p>
    <w:p w:rsidR="00D8752F" w:rsidRPr="00C413BE" w:rsidRDefault="00C413BE" w:rsidP="00C413BE">
      <w:pPr>
        <w:pStyle w:val="Paragraphedeliste"/>
        <w:numPr>
          <w:ilvl w:val="0"/>
          <w:numId w:val="8"/>
        </w:numPr>
        <w:autoSpaceDE w:val="0"/>
        <w:autoSpaceDN w:val="0"/>
        <w:adjustRightInd w:val="0"/>
        <w:spacing w:before="100" w:beforeAutospacing="1" w:after="100" w:afterAutospacing="1" w:line="360" w:lineRule="auto"/>
        <w:jc w:val="both"/>
        <w:rPr>
          <w:rFonts w:ascii="Times New Roman" w:hAnsi="Times New Roman" w:cs="Times New Roman"/>
          <w:b/>
          <w:bCs/>
          <w:sz w:val="28"/>
          <w:szCs w:val="28"/>
        </w:rPr>
      </w:pPr>
      <w:r>
        <w:rPr>
          <w:rFonts w:ascii="Times New Roman" w:hAnsi="Times New Roman" w:cs="Times New Roman"/>
          <w:b/>
          <w:bCs/>
          <w:sz w:val="28"/>
          <w:szCs w:val="28"/>
        </w:rPr>
        <w:t>1.</w:t>
      </w:r>
      <w:r w:rsidRPr="00C413BE">
        <w:rPr>
          <w:rFonts w:ascii="Times New Roman" w:hAnsi="Times New Roman" w:cs="Times New Roman"/>
          <w:b/>
          <w:bCs/>
          <w:sz w:val="28"/>
          <w:szCs w:val="28"/>
        </w:rPr>
        <w:t xml:space="preserve"> Comptabilité</w:t>
      </w:r>
      <w:r w:rsidR="00D8752F" w:rsidRPr="00C413BE">
        <w:rPr>
          <w:rFonts w:ascii="Times New Roman" w:hAnsi="Times New Roman" w:cs="Times New Roman"/>
          <w:b/>
          <w:bCs/>
          <w:sz w:val="28"/>
          <w:szCs w:val="28"/>
        </w:rPr>
        <w:t xml:space="preserve"> générale</w:t>
      </w:r>
    </w:p>
    <w:p w:rsidR="00D8752F" w:rsidRDefault="00D8752F" w:rsidP="00E359B7">
      <w:pPr>
        <w:autoSpaceDE w:val="0"/>
        <w:autoSpaceDN w:val="0"/>
        <w:adjustRightInd w:val="0"/>
        <w:spacing w:before="100" w:beforeAutospacing="1" w:after="100" w:afterAutospacing="1" w:line="360" w:lineRule="auto"/>
        <w:ind w:firstLine="708"/>
        <w:contextualSpacing/>
        <w:jc w:val="both"/>
        <w:rPr>
          <w:rFonts w:ascii="Times New Roman" w:hAnsi="Times New Roman" w:cs="Times New Roman"/>
          <w:b/>
          <w:bCs/>
          <w:sz w:val="24"/>
          <w:szCs w:val="24"/>
        </w:rPr>
      </w:pPr>
      <w:r>
        <w:rPr>
          <w:rFonts w:ascii="Times New Roman" w:hAnsi="Times New Roman" w:cs="Times New Roman"/>
          <w:sz w:val="24"/>
          <w:szCs w:val="24"/>
        </w:rPr>
        <w:t>La comptabilité générale étant parfaitement normalisée et connue des professionnels,</w:t>
      </w:r>
      <w:r w:rsidR="00E359B7">
        <w:rPr>
          <w:rFonts w:ascii="Times New Roman" w:hAnsi="Times New Roman" w:cs="Times New Roman"/>
          <w:sz w:val="24"/>
          <w:szCs w:val="24"/>
        </w:rPr>
        <w:t xml:space="preserve"> </w:t>
      </w:r>
      <w:r>
        <w:rPr>
          <w:rFonts w:ascii="Times New Roman" w:hAnsi="Times New Roman" w:cs="Times New Roman"/>
          <w:sz w:val="24"/>
          <w:szCs w:val="24"/>
        </w:rPr>
        <w:t>elle ne sera pas détaillée ici. Nous rappellerons que l’idée générale est de consolider, sur des</w:t>
      </w:r>
      <w:r w:rsidR="00E359B7">
        <w:rPr>
          <w:rFonts w:ascii="Times New Roman" w:hAnsi="Times New Roman" w:cs="Times New Roman"/>
          <w:sz w:val="24"/>
          <w:szCs w:val="24"/>
        </w:rPr>
        <w:t xml:space="preserve"> </w:t>
      </w:r>
      <w:r>
        <w:rPr>
          <w:rFonts w:ascii="Times New Roman" w:hAnsi="Times New Roman" w:cs="Times New Roman"/>
          <w:sz w:val="24"/>
          <w:szCs w:val="24"/>
        </w:rPr>
        <w:t>périodes comptable données, soit des exercices comptable, les transactions financières</w:t>
      </w:r>
      <w:r w:rsidR="00E359B7">
        <w:rPr>
          <w:rFonts w:ascii="Times New Roman" w:hAnsi="Times New Roman" w:cs="Times New Roman"/>
          <w:sz w:val="24"/>
          <w:szCs w:val="24"/>
        </w:rPr>
        <w:t xml:space="preserve"> </w:t>
      </w:r>
      <w:r>
        <w:rPr>
          <w:rFonts w:ascii="Times New Roman" w:hAnsi="Times New Roman" w:cs="Times New Roman"/>
          <w:sz w:val="24"/>
          <w:szCs w:val="24"/>
        </w:rPr>
        <w:t xml:space="preserve">effectuées sur les différentes comptes régis par les règles du </w:t>
      </w:r>
      <w:r w:rsidRPr="00D8752F">
        <w:rPr>
          <w:rFonts w:ascii="Times New Roman" w:hAnsi="Times New Roman" w:cs="Times New Roman"/>
          <w:sz w:val="24"/>
          <w:szCs w:val="24"/>
        </w:rPr>
        <w:t xml:space="preserve">plan comptable </w:t>
      </w:r>
      <w:r>
        <w:rPr>
          <w:rFonts w:ascii="Times New Roman" w:hAnsi="Times New Roman" w:cs="Times New Roman"/>
          <w:sz w:val="24"/>
          <w:szCs w:val="24"/>
        </w:rPr>
        <w:t>et agrèges sur</w:t>
      </w:r>
      <w:r w:rsidR="00E359B7">
        <w:rPr>
          <w:rFonts w:ascii="Times New Roman" w:hAnsi="Times New Roman" w:cs="Times New Roman"/>
          <w:sz w:val="24"/>
          <w:szCs w:val="24"/>
        </w:rPr>
        <w:t xml:space="preserve"> </w:t>
      </w:r>
      <w:r>
        <w:rPr>
          <w:rFonts w:ascii="Times New Roman" w:hAnsi="Times New Roman" w:cs="Times New Roman"/>
          <w:sz w:val="24"/>
          <w:szCs w:val="24"/>
        </w:rPr>
        <w:t xml:space="preserve">les documents légaux officiels tels que le </w:t>
      </w:r>
      <w:r>
        <w:rPr>
          <w:rFonts w:ascii="Times New Roman" w:hAnsi="Times New Roman" w:cs="Times New Roman"/>
          <w:b/>
          <w:bCs/>
          <w:sz w:val="24"/>
          <w:szCs w:val="24"/>
        </w:rPr>
        <w:t xml:space="preserve">bilan </w:t>
      </w:r>
      <w:r>
        <w:rPr>
          <w:rFonts w:ascii="Times New Roman" w:hAnsi="Times New Roman" w:cs="Times New Roman"/>
          <w:sz w:val="24"/>
          <w:szCs w:val="24"/>
        </w:rPr>
        <w:t xml:space="preserve">ou le </w:t>
      </w:r>
      <w:r>
        <w:rPr>
          <w:rFonts w:ascii="Times New Roman" w:hAnsi="Times New Roman" w:cs="Times New Roman"/>
          <w:b/>
          <w:bCs/>
          <w:sz w:val="24"/>
          <w:szCs w:val="24"/>
        </w:rPr>
        <w:t>compte de résultat</w:t>
      </w:r>
      <w:r w:rsidR="00AE1C4B">
        <w:rPr>
          <w:rFonts w:ascii="Times New Roman" w:hAnsi="Times New Roman" w:cs="Times New Roman"/>
          <w:b/>
          <w:bCs/>
          <w:sz w:val="24"/>
          <w:szCs w:val="24"/>
        </w:rPr>
        <w:t xml:space="preserve">. </w:t>
      </w:r>
      <w:r w:rsidR="00CA2B11">
        <w:rPr>
          <w:rFonts w:ascii="Times New Roman" w:hAnsi="Times New Roman" w:cs="Times New Roman"/>
          <w:b/>
          <w:bCs/>
          <w:sz w:val="24"/>
          <w:szCs w:val="24"/>
        </w:rPr>
        <w:t>[M3]</w:t>
      </w:r>
    </w:p>
    <w:p w:rsidR="00AA2F6A" w:rsidRPr="005141ED" w:rsidRDefault="00AA2F6A" w:rsidP="006C4090">
      <w:pPr>
        <w:pStyle w:val="NormalWeb"/>
        <w:spacing w:line="360" w:lineRule="auto"/>
        <w:ind w:firstLine="708"/>
        <w:jc w:val="both"/>
      </w:pPr>
      <w:r w:rsidRPr="005141ED">
        <w:t xml:space="preserve">Il existe deux méthodes de comptabilisation : la comptabilité simple et la </w:t>
      </w:r>
      <w:hyperlink r:id="rId7" w:tooltip="Comptabilité en partie double" w:history="1">
        <w:r w:rsidRPr="00AA2F6A">
          <w:t>comptabilité en partie double</w:t>
        </w:r>
      </w:hyperlink>
      <w:r w:rsidRPr="005141ED">
        <w:t xml:space="preserve">. Dans tous les cas, on passe des </w:t>
      </w:r>
      <w:hyperlink r:id="rId8" w:tooltip="Écriture comptable" w:history="1">
        <w:r w:rsidRPr="00AA2F6A">
          <w:t>écritures</w:t>
        </w:r>
      </w:hyperlink>
      <w:r w:rsidRPr="005141ED">
        <w:t xml:space="preserve"> datées, chiffrées </w:t>
      </w:r>
      <w:r w:rsidRPr="005141ED">
        <w:lastRenderedPageBreak/>
        <w:t xml:space="preserve">(montant), allouées à un </w:t>
      </w:r>
      <w:hyperlink r:id="rId9" w:tooltip="Compte" w:history="1">
        <w:r w:rsidRPr="00AA2F6A">
          <w:t>compte</w:t>
        </w:r>
      </w:hyperlink>
      <w:r w:rsidRPr="005141ED">
        <w:t xml:space="preserve">, explicitées par un libellé et correspondantes à un document répertorié qui doit toujours en retour pouvoir justifier une écriture comptable (une facture, un relevé de compte bancaire, une feuille d'impôt à payer, </w:t>
      </w:r>
      <w:r w:rsidR="004C5B59" w:rsidRPr="005141ED">
        <w:t>etc.</w:t>
      </w:r>
      <w:r w:rsidRPr="005141ED">
        <w:t xml:space="preserve">). Une écriture comptable ainsi justifiée peut alors être opposable à des tiers (État, actionnaires, organisme sociaux, justice, </w:t>
      </w:r>
      <w:r w:rsidR="00FD6108" w:rsidRPr="005141ED">
        <w:t>etc.</w:t>
      </w:r>
      <w:r w:rsidRPr="005141ED">
        <w:t>).</w:t>
      </w:r>
      <w:r w:rsidR="00AE1C4B" w:rsidRPr="00AE1C4B">
        <w:rPr>
          <w:b/>
          <w:bCs/>
        </w:rPr>
        <w:t>[W1]</w:t>
      </w:r>
    </w:p>
    <w:p w:rsidR="00AA2F6A" w:rsidRPr="00455CF1" w:rsidRDefault="00455CF1" w:rsidP="00DD416A">
      <w:pPr>
        <w:pStyle w:val="Titre4"/>
        <w:spacing w:line="360" w:lineRule="auto"/>
        <w:ind w:left="-284"/>
        <w:rPr>
          <w:sz w:val="24"/>
          <w:szCs w:val="24"/>
        </w:rPr>
      </w:pPr>
      <w:bookmarkStart w:id="0" w:name="La_comptabilit.C3.A9_simple"/>
      <w:bookmarkEnd w:id="0"/>
      <w:r>
        <w:rPr>
          <w:sz w:val="24"/>
          <w:szCs w:val="24"/>
        </w:rPr>
        <w:t xml:space="preserve">     </w:t>
      </w:r>
      <w:r w:rsidRPr="00455CF1">
        <w:rPr>
          <w:sz w:val="24"/>
          <w:szCs w:val="24"/>
        </w:rPr>
        <w:t xml:space="preserve">1.1.1. </w:t>
      </w:r>
      <w:r w:rsidR="00AA2F6A" w:rsidRPr="00455CF1">
        <w:rPr>
          <w:sz w:val="24"/>
          <w:szCs w:val="24"/>
        </w:rPr>
        <w:t xml:space="preserve">La comptabilité simple : </w:t>
      </w:r>
    </w:p>
    <w:p w:rsidR="00AA2F6A" w:rsidRPr="005141ED" w:rsidRDefault="00AA2F6A" w:rsidP="004C5B59">
      <w:pPr>
        <w:pStyle w:val="NormalWeb"/>
        <w:spacing w:line="360" w:lineRule="auto"/>
        <w:ind w:firstLine="708"/>
      </w:pPr>
      <w:r w:rsidRPr="005141ED">
        <w:t xml:space="preserve">Elle est basée sur la distinction des recettes et des dépenses et la détermination d'un solde entre le total des dépenses et le total des recettes telles qu'elles apparaissent dans le </w:t>
      </w:r>
      <w:hyperlink r:id="rId10" w:tooltip="Journal (comptabilité)" w:history="1">
        <w:r w:rsidRPr="00AA2F6A">
          <w:t>journal</w:t>
        </w:r>
      </w:hyperlink>
      <w:r w:rsidRPr="005141ED">
        <w:t xml:space="preserve"> de banque et le journal de caisse.</w:t>
      </w:r>
    </w:p>
    <w:p w:rsidR="00AA2F6A" w:rsidRPr="005141ED" w:rsidRDefault="00AA2F6A" w:rsidP="004C5B59">
      <w:pPr>
        <w:pStyle w:val="NormalWeb"/>
        <w:spacing w:line="360" w:lineRule="auto"/>
        <w:ind w:firstLine="360"/>
      </w:pPr>
      <w:r w:rsidRPr="005141ED">
        <w:t>Chaque événement économique est reporté sur un cahier à deux colonnes :</w:t>
      </w:r>
    </w:p>
    <w:p w:rsidR="00AA2F6A" w:rsidRPr="00AA2F6A" w:rsidRDefault="004C5B59" w:rsidP="004C5B59">
      <w:pPr>
        <w:numPr>
          <w:ilvl w:val="0"/>
          <w:numId w:val="11"/>
        </w:numPr>
        <w:tabs>
          <w:tab w:val="clear" w:pos="928"/>
          <w:tab w:val="num" w:pos="851"/>
        </w:tabs>
        <w:spacing w:before="100" w:beforeAutospacing="1" w:after="100" w:afterAutospacing="1" w:line="360" w:lineRule="auto"/>
        <w:ind w:hanging="77"/>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   </w:t>
      </w:r>
      <w:r w:rsidR="00AA2F6A" w:rsidRPr="00AA2F6A">
        <w:rPr>
          <w:rFonts w:ascii="Times New Roman" w:eastAsia="Times New Roman" w:hAnsi="Times New Roman" w:cs="Times New Roman"/>
          <w:sz w:val="24"/>
          <w:szCs w:val="24"/>
          <w:lang w:eastAsia="fr-FR"/>
        </w:rPr>
        <w:t xml:space="preserve">la première colonne pour décrire l'événement, </w:t>
      </w:r>
    </w:p>
    <w:p w:rsidR="00AA2F6A" w:rsidRPr="00AA2F6A" w:rsidRDefault="004C5B59" w:rsidP="00C20FE9">
      <w:pPr>
        <w:numPr>
          <w:ilvl w:val="0"/>
          <w:numId w:val="11"/>
        </w:numPr>
        <w:tabs>
          <w:tab w:val="clear" w:pos="928"/>
        </w:tabs>
        <w:spacing w:before="100" w:beforeAutospacing="1" w:after="100" w:afterAutospacing="1" w:line="360" w:lineRule="auto"/>
        <w:ind w:left="284" w:firstLine="567"/>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   </w:t>
      </w:r>
      <w:r w:rsidR="00AA2F6A" w:rsidRPr="00AA2F6A">
        <w:rPr>
          <w:rFonts w:ascii="Times New Roman" w:eastAsia="Times New Roman" w:hAnsi="Times New Roman" w:cs="Times New Roman"/>
          <w:sz w:val="24"/>
          <w:szCs w:val="24"/>
          <w:lang w:eastAsia="fr-FR"/>
        </w:rPr>
        <w:t xml:space="preserve">la deuxième pour mettre son montant, en plus ou en moins selon qu'il </w:t>
      </w:r>
      <w:r w:rsidR="00C20FE9">
        <w:rPr>
          <w:rFonts w:ascii="Times New Roman" w:eastAsia="Times New Roman" w:hAnsi="Times New Roman" w:cs="Times New Roman"/>
          <w:sz w:val="24"/>
          <w:szCs w:val="24"/>
          <w:lang w:eastAsia="fr-FR"/>
        </w:rPr>
        <w:t xml:space="preserve">  </w:t>
      </w:r>
      <w:r w:rsidR="00AA2F6A" w:rsidRPr="00AA2F6A">
        <w:rPr>
          <w:rFonts w:ascii="Times New Roman" w:eastAsia="Times New Roman" w:hAnsi="Times New Roman" w:cs="Times New Roman"/>
          <w:sz w:val="24"/>
          <w:szCs w:val="24"/>
          <w:lang w:eastAsia="fr-FR"/>
        </w:rPr>
        <w:t xml:space="preserve">s'agit d'un encaissement ou d'une dépense pour celui qui tient la comptabilité. </w:t>
      </w:r>
    </w:p>
    <w:p w:rsidR="00AA2F6A" w:rsidRPr="005141ED" w:rsidRDefault="00C20FE9" w:rsidP="00C20FE9">
      <w:pPr>
        <w:pStyle w:val="NormalWeb"/>
        <w:spacing w:line="360" w:lineRule="auto"/>
        <w:jc w:val="both"/>
      </w:pPr>
      <w:r>
        <w:t xml:space="preserve">     </w:t>
      </w:r>
      <w:r w:rsidR="00AA2F6A" w:rsidRPr="005141ED">
        <w:t>Ce type de comptabilité dit « de caisse » ne permet pas de faire apparaître les variations de stock (et, plus généralement, du patrimoine). Elle ne convient donc que pour gérer un stock dont la valeur est stable ou relativement faible, c'est-à-dire pour des particuliers ou de toutes petites entreprises dont les événements économiques sont très simples (par exemple : un cafetier qui encaisse au comptoir les consommations et rend la monnaie).</w:t>
      </w:r>
    </w:p>
    <w:p w:rsidR="00AA2F6A" w:rsidRPr="00AA2F6A" w:rsidRDefault="00AA2F6A" w:rsidP="00922E87">
      <w:pPr>
        <w:pStyle w:val="NormalWeb"/>
        <w:spacing w:line="360" w:lineRule="auto"/>
        <w:ind w:firstLine="360"/>
        <w:jc w:val="both"/>
      </w:pPr>
      <w:r w:rsidRPr="005141ED">
        <w:t xml:space="preserve">La comptabilité de caisse peut être perfectionnée par l'usage du </w:t>
      </w:r>
      <w:hyperlink r:id="rId11" w:tooltip="Plan comptable" w:history="1">
        <w:r w:rsidRPr="00AA2F6A">
          <w:t>plan comptable</w:t>
        </w:r>
      </w:hyperlink>
      <w:r w:rsidRPr="005141ED">
        <w:t xml:space="preserve">, permettant de déterminer des sous-totaux et des soldes par catégorie. Le solde général peut alors être subdivisé entre le solde des comptes de bilan et celui des </w:t>
      </w:r>
      <w:hyperlink r:id="rId12" w:tooltip="Compte de résultat" w:history="1">
        <w:r w:rsidRPr="00AA2F6A">
          <w:t>comptes de résultats</w:t>
        </w:r>
      </w:hyperlink>
      <w:r w:rsidRPr="005141ED">
        <w:t>.</w:t>
      </w:r>
    </w:p>
    <w:p w:rsidR="00AA2F6A" w:rsidRPr="00AA2F6A" w:rsidRDefault="00AA2F6A" w:rsidP="00C20FE9">
      <w:pPr>
        <w:pStyle w:val="NormalWeb"/>
        <w:numPr>
          <w:ilvl w:val="2"/>
          <w:numId w:val="6"/>
        </w:numPr>
        <w:spacing w:line="360" w:lineRule="auto"/>
        <w:rPr>
          <w:b/>
          <w:bCs/>
        </w:rPr>
      </w:pPr>
      <w:r w:rsidRPr="00AA2F6A">
        <w:rPr>
          <w:b/>
          <w:bCs/>
        </w:rPr>
        <w:t xml:space="preserve"> La comptabilité en partie double </w:t>
      </w:r>
    </w:p>
    <w:p w:rsidR="00AA2F6A" w:rsidRPr="00AE1C4B" w:rsidRDefault="00AA2F6A" w:rsidP="00922E87">
      <w:pPr>
        <w:pStyle w:val="NormalWeb"/>
        <w:spacing w:line="360" w:lineRule="auto"/>
        <w:ind w:firstLine="360"/>
        <w:jc w:val="both"/>
        <w:rPr>
          <w:b/>
          <w:bCs/>
        </w:rPr>
      </w:pPr>
      <w:r w:rsidRPr="005141ED">
        <w:t xml:space="preserve">La </w:t>
      </w:r>
      <w:hyperlink r:id="rId13" w:tooltip="Comptabilité en partie double" w:history="1">
        <w:r w:rsidRPr="00AA2F6A">
          <w:t>comptabilité en partie double</w:t>
        </w:r>
      </w:hyperlink>
      <w:r w:rsidRPr="005141ED">
        <w:t xml:space="preserve"> est une technique qui fonctionne sur la correspondance entre des ressources et leur emploi, entre une origine et une destination. Elle est basée sur l'idée que chaque chose peut être interprétée comme un nombre correspondant au prix d'achat ou de vente et sur le fait que chaque opération comptable </w:t>
      </w:r>
      <w:r w:rsidRPr="005141ED">
        <w:lastRenderedPageBreak/>
        <w:t xml:space="preserve">est un enregistrement réciproque et simultané de deux évènements : un </w:t>
      </w:r>
      <w:hyperlink r:id="rId14" w:tooltip="Débit" w:history="1">
        <w:r w:rsidRPr="00AA2F6A">
          <w:t>débit</w:t>
        </w:r>
      </w:hyperlink>
      <w:r w:rsidRPr="005141ED">
        <w:t xml:space="preserve"> et un </w:t>
      </w:r>
      <w:hyperlink r:id="rId15" w:tooltip="Crédit" w:history="1">
        <w:r w:rsidRPr="00AA2F6A">
          <w:t>crédit</w:t>
        </w:r>
      </w:hyperlink>
      <w:r w:rsidR="00AE1C4B" w:rsidRPr="00AE1C4B">
        <w:rPr>
          <w:b/>
          <w:bCs/>
        </w:rPr>
        <w:t>. [</w:t>
      </w:r>
      <w:r w:rsidR="00A70A92" w:rsidRPr="00AE1C4B">
        <w:rPr>
          <w:b/>
          <w:bCs/>
        </w:rPr>
        <w:t>W</w:t>
      </w:r>
      <w:r w:rsidR="00AE1C4B" w:rsidRPr="00AE1C4B">
        <w:rPr>
          <w:b/>
          <w:bCs/>
        </w:rPr>
        <w:t>1</w:t>
      </w:r>
      <w:r w:rsidR="00A70A92" w:rsidRPr="00AE1C4B">
        <w:rPr>
          <w:b/>
          <w:bCs/>
        </w:rPr>
        <w:t>]</w:t>
      </w:r>
    </w:p>
    <w:p w:rsidR="008228C5" w:rsidRPr="005141ED" w:rsidRDefault="008228C5" w:rsidP="00922E87">
      <w:pPr>
        <w:pStyle w:val="NormalWeb"/>
        <w:spacing w:line="360" w:lineRule="auto"/>
        <w:rPr>
          <w:b/>
        </w:rPr>
      </w:pPr>
      <w:r w:rsidRPr="005141ED">
        <w:rPr>
          <w:b/>
        </w:rPr>
        <w:t>Débit </w:t>
      </w:r>
    </w:p>
    <w:p w:rsidR="008228C5" w:rsidRPr="00384D11" w:rsidRDefault="008228C5" w:rsidP="00922E87">
      <w:pPr>
        <w:spacing w:before="100" w:beforeAutospacing="1" w:after="100" w:afterAutospacing="1" w:line="360" w:lineRule="auto"/>
        <w:ind w:firstLine="708"/>
        <w:jc w:val="both"/>
        <w:rPr>
          <w:rFonts w:ascii="Times New Roman" w:eastAsia="Times New Roman" w:hAnsi="Times New Roman" w:cs="Times New Roman"/>
          <w:sz w:val="24"/>
          <w:szCs w:val="24"/>
          <w:lang w:eastAsia="fr-FR"/>
        </w:rPr>
      </w:pPr>
      <w:r w:rsidRPr="00384D11">
        <w:rPr>
          <w:rFonts w:ascii="Times New Roman" w:eastAsia="Times New Roman" w:hAnsi="Times New Roman" w:cs="Times New Roman"/>
          <w:sz w:val="24"/>
          <w:szCs w:val="24"/>
          <w:lang w:eastAsia="fr-FR"/>
        </w:rPr>
        <w:t xml:space="preserve">En </w:t>
      </w:r>
      <w:hyperlink r:id="rId16" w:tooltip="Comptabilité générale" w:history="1">
        <w:r w:rsidRPr="00384D11">
          <w:rPr>
            <w:rFonts w:ascii="Times New Roman" w:eastAsia="Times New Roman" w:hAnsi="Times New Roman" w:cs="Times New Roman"/>
            <w:sz w:val="24"/>
            <w:szCs w:val="24"/>
            <w:lang w:eastAsia="fr-FR"/>
          </w:rPr>
          <w:t>comptabilité générale (ou financière)</w:t>
        </w:r>
      </w:hyperlink>
      <w:r w:rsidRPr="00384D11">
        <w:rPr>
          <w:rFonts w:ascii="Times New Roman" w:eastAsia="Times New Roman" w:hAnsi="Times New Roman" w:cs="Times New Roman"/>
          <w:sz w:val="24"/>
          <w:szCs w:val="24"/>
          <w:lang w:eastAsia="fr-FR"/>
        </w:rPr>
        <w:t xml:space="preserve">, la colonne débit sert à enregistrer la destination de fonds versés par l'entreprise (le patrimoine, la trésorerie, les achats et les autres charges). L'extrait de compte fourni par le banquier fonctionne « à l'envers » : à un crédit sur l'extrait de compte correspond un débit dans notre comptabilité (entrées d'argent) et inversement. La notion complémentaire du </w:t>
      </w:r>
      <w:r w:rsidRPr="004B5BF2">
        <w:rPr>
          <w:rFonts w:ascii="Times New Roman" w:eastAsia="Times New Roman" w:hAnsi="Times New Roman" w:cs="Times New Roman"/>
          <w:sz w:val="24"/>
          <w:szCs w:val="24"/>
          <w:lang w:eastAsia="fr-FR"/>
        </w:rPr>
        <w:t>débit</w:t>
      </w:r>
      <w:r w:rsidRPr="00384D11">
        <w:rPr>
          <w:rFonts w:ascii="Times New Roman" w:eastAsia="Times New Roman" w:hAnsi="Times New Roman" w:cs="Times New Roman"/>
          <w:sz w:val="24"/>
          <w:szCs w:val="24"/>
          <w:lang w:eastAsia="fr-FR"/>
        </w:rPr>
        <w:t xml:space="preserve"> est le </w:t>
      </w:r>
      <w:hyperlink r:id="rId17" w:tooltip="Crédit" w:history="1">
        <w:r w:rsidRPr="00384D11">
          <w:rPr>
            <w:rFonts w:ascii="Times New Roman" w:eastAsia="Times New Roman" w:hAnsi="Times New Roman" w:cs="Times New Roman"/>
            <w:sz w:val="24"/>
            <w:szCs w:val="24"/>
            <w:lang w:eastAsia="fr-FR"/>
          </w:rPr>
          <w:t>crédit</w:t>
        </w:r>
      </w:hyperlink>
      <w:r w:rsidRPr="00384D11">
        <w:rPr>
          <w:rFonts w:ascii="Times New Roman" w:eastAsia="Times New Roman" w:hAnsi="Times New Roman" w:cs="Times New Roman"/>
          <w:sz w:val="24"/>
          <w:szCs w:val="24"/>
          <w:lang w:eastAsia="fr-FR"/>
        </w:rPr>
        <w:t xml:space="preserve">. </w:t>
      </w:r>
    </w:p>
    <w:p w:rsidR="008228C5" w:rsidRPr="008D4861" w:rsidRDefault="008228C5" w:rsidP="00922E87">
      <w:pPr>
        <w:spacing w:before="100" w:beforeAutospacing="1" w:after="100" w:afterAutospacing="1" w:line="360" w:lineRule="auto"/>
        <w:rPr>
          <w:rFonts w:ascii="Times New Roman" w:eastAsia="Times New Roman" w:hAnsi="Times New Roman" w:cs="Times New Roman"/>
          <w:b/>
          <w:bCs/>
          <w:sz w:val="24"/>
          <w:szCs w:val="24"/>
          <w:lang w:eastAsia="fr-FR"/>
        </w:rPr>
      </w:pPr>
      <w:r w:rsidRPr="008D4861">
        <w:rPr>
          <w:rFonts w:ascii="Times New Roman" w:eastAsia="Times New Roman" w:hAnsi="Times New Roman" w:cs="Times New Roman"/>
          <w:b/>
          <w:bCs/>
          <w:sz w:val="24"/>
          <w:szCs w:val="24"/>
          <w:lang w:eastAsia="fr-FR"/>
        </w:rPr>
        <w:t>Crédit </w:t>
      </w:r>
    </w:p>
    <w:p w:rsidR="008228C5" w:rsidRPr="005141ED" w:rsidRDefault="008228C5" w:rsidP="00FD6108">
      <w:pPr>
        <w:pStyle w:val="NormalWeb"/>
        <w:spacing w:line="360" w:lineRule="auto"/>
        <w:ind w:firstLine="708"/>
      </w:pPr>
      <w:r w:rsidRPr="005141ED">
        <w:t>Le crédit englobe les diverses activités de prêt d'argent, que ce soit sous la forme de contrats de prêts bancaires ou de délais de paiement d'un fournisseur à un client.</w:t>
      </w:r>
    </w:p>
    <w:p w:rsidR="008228C5" w:rsidRPr="005141ED" w:rsidRDefault="008228C5" w:rsidP="00922E87">
      <w:pPr>
        <w:pStyle w:val="NormalWeb"/>
        <w:spacing w:line="360" w:lineRule="auto"/>
        <w:ind w:firstLine="708"/>
        <w:jc w:val="both"/>
      </w:pPr>
      <w:r w:rsidRPr="005141ED">
        <w:t xml:space="preserve">Lorsque l'on emprunte de l'argent à une </w:t>
      </w:r>
      <w:hyperlink r:id="rId18" w:tooltip="Banque privée" w:history="1">
        <w:r w:rsidRPr="00384D11">
          <w:t>banque privée</w:t>
        </w:r>
      </w:hyperlink>
      <w:r w:rsidRPr="005141ED">
        <w:t xml:space="preserve">, cette dernière l'emprunte à son tour à la </w:t>
      </w:r>
      <w:hyperlink r:id="rId19" w:tooltip="Banque centrale" w:history="1">
        <w:r w:rsidRPr="00384D11">
          <w:t>banque centrale</w:t>
        </w:r>
      </w:hyperlink>
      <w:r w:rsidRPr="005141ED">
        <w:t xml:space="preserve"> à un plus faible taux grâce à la reconnaissance de dette de l'emprunteur. Il s'agit d'un mécanisme de </w:t>
      </w:r>
      <w:hyperlink r:id="rId20" w:tooltip="Création monétaire" w:history="1">
        <w:r w:rsidRPr="00384D11">
          <w:t>création monétaire</w:t>
        </w:r>
      </w:hyperlink>
      <w:r w:rsidRPr="005141ED">
        <w:t>.</w:t>
      </w:r>
    </w:p>
    <w:p w:rsidR="008228C5" w:rsidRPr="005141ED" w:rsidRDefault="008228C5" w:rsidP="00922E87">
      <w:pPr>
        <w:pStyle w:val="NormalWeb"/>
        <w:spacing w:line="360" w:lineRule="auto"/>
        <w:ind w:firstLine="708"/>
        <w:jc w:val="both"/>
      </w:pPr>
      <w:r w:rsidRPr="005141ED">
        <w:t xml:space="preserve">Le crédit est généralement porteur d'un </w:t>
      </w:r>
      <w:hyperlink r:id="rId21" w:tooltip="Intérêt (finance)" w:history="1">
        <w:r w:rsidRPr="00384D11">
          <w:t>intérêt</w:t>
        </w:r>
      </w:hyperlink>
      <w:r w:rsidRPr="005141ED">
        <w:t xml:space="preserve"> que doit payer le </w:t>
      </w:r>
      <w:hyperlink r:id="rId22" w:tooltip="Débiteur" w:history="1">
        <w:r w:rsidRPr="00384D11">
          <w:t>débiteur</w:t>
        </w:r>
      </w:hyperlink>
      <w:r w:rsidRPr="005141ED">
        <w:t xml:space="preserve"> (le bénéficiaire du crédit, appelé aussi emprunteur) au </w:t>
      </w:r>
      <w:hyperlink r:id="rId23" w:tooltip="Créancier" w:history="1">
        <w:r w:rsidRPr="00384D11">
          <w:t>créditeur</w:t>
        </w:r>
      </w:hyperlink>
      <w:r w:rsidRPr="005141ED">
        <w:t xml:space="preserve"> (celui qui accorde le crédit, appelé aussi prêteur).</w:t>
      </w:r>
    </w:p>
    <w:p w:rsidR="008228C5" w:rsidRPr="00384D11" w:rsidRDefault="00922E87" w:rsidP="00922E87">
      <w:pPr>
        <w:spacing w:before="100" w:beforeAutospacing="1" w:after="100" w:afterAutospacing="1" w:line="360" w:lineRule="auto"/>
        <w:ind w:firstLine="36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      </w:t>
      </w:r>
      <w:r w:rsidR="008228C5" w:rsidRPr="00384D11">
        <w:rPr>
          <w:rFonts w:ascii="Times New Roman" w:eastAsia="Times New Roman" w:hAnsi="Times New Roman" w:cs="Times New Roman"/>
          <w:sz w:val="24"/>
          <w:szCs w:val="24"/>
          <w:lang w:eastAsia="fr-FR"/>
        </w:rPr>
        <w:t xml:space="preserve">En </w:t>
      </w:r>
      <w:hyperlink r:id="rId24" w:tooltip="Comptabilité générale" w:history="1">
        <w:r w:rsidR="008228C5" w:rsidRPr="00384D11">
          <w:rPr>
            <w:rFonts w:ascii="Times New Roman" w:eastAsia="Times New Roman" w:hAnsi="Times New Roman" w:cs="Times New Roman"/>
            <w:sz w:val="24"/>
            <w:szCs w:val="24"/>
            <w:lang w:eastAsia="fr-FR"/>
          </w:rPr>
          <w:t>comptabilité générale</w:t>
        </w:r>
      </w:hyperlink>
      <w:r w:rsidR="008228C5" w:rsidRPr="00384D11">
        <w:rPr>
          <w:rFonts w:ascii="Times New Roman" w:eastAsia="Times New Roman" w:hAnsi="Times New Roman" w:cs="Times New Roman"/>
          <w:sz w:val="24"/>
          <w:szCs w:val="24"/>
          <w:lang w:eastAsia="fr-FR"/>
        </w:rPr>
        <w:t xml:space="preserve">, Le mot « crédit » est un terme technique qui désigne une des deux colonnes de la </w:t>
      </w:r>
      <w:hyperlink r:id="rId25" w:tooltip="Comptabilité en partie double" w:history="1">
        <w:r w:rsidR="008228C5" w:rsidRPr="00384D11">
          <w:rPr>
            <w:rFonts w:ascii="Times New Roman" w:eastAsia="Times New Roman" w:hAnsi="Times New Roman" w:cs="Times New Roman"/>
            <w:sz w:val="24"/>
            <w:szCs w:val="24"/>
            <w:lang w:eastAsia="fr-FR"/>
          </w:rPr>
          <w:t>comptabilité en partie double</w:t>
        </w:r>
      </w:hyperlink>
      <w:r w:rsidR="008228C5" w:rsidRPr="00384D11">
        <w:rPr>
          <w:rFonts w:ascii="Times New Roman" w:eastAsia="Times New Roman" w:hAnsi="Times New Roman" w:cs="Times New Roman"/>
          <w:sz w:val="24"/>
          <w:szCs w:val="24"/>
          <w:lang w:eastAsia="fr-FR"/>
        </w:rPr>
        <w:t>. Par convention, cette colonne est toujours celle de droite. Cette colonne sert à enregistrer :</w:t>
      </w:r>
    </w:p>
    <w:p w:rsidR="008228C5" w:rsidRPr="00384D11" w:rsidRDefault="008228C5" w:rsidP="008228C5">
      <w:pPr>
        <w:numPr>
          <w:ilvl w:val="0"/>
          <w:numId w:val="9"/>
        </w:numPr>
        <w:spacing w:before="100" w:beforeAutospacing="1" w:after="100" w:afterAutospacing="1" w:line="360" w:lineRule="auto"/>
        <w:rPr>
          <w:rFonts w:ascii="Times New Roman" w:eastAsia="Times New Roman" w:hAnsi="Times New Roman" w:cs="Times New Roman"/>
          <w:sz w:val="24"/>
          <w:szCs w:val="24"/>
          <w:lang w:eastAsia="fr-FR"/>
        </w:rPr>
      </w:pPr>
      <w:r w:rsidRPr="00384D11">
        <w:rPr>
          <w:rFonts w:ascii="Times New Roman" w:eastAsia="Times New Roman" w:hAnsi="Times New Roman" w:cs="Times New Roman"/>
          <w:sz w:val="24"/>
          <w:szCs w:val="24"/>
          <w:lang w:eastAsia="fr-FR"/>
        </w:rPr>
        <w:t xml:space="preserve">l'origine des fonds (ou plus généralement les ressources comme les apports en capital) </w:t>
      </w:r>
    </w:p>
    <w:p w:rsidR="008228C5" w:rsidRPr="00384D11" w:rsidRDefault="008228C5" w:rsidP="008228C5">
      <w:pPr>
        <w:numPr>
          <w:ilvl w:val="0"/>
          <w:numId w:val="9"/>
        </w:numPr>
        <w:spacing w:before="100" w:beforeAutospacing="1" w:after="100" w:afterAutospacing="1" w:line="360" w:lineRule="auto"/>
        <w:rPr>
          <w:rFonts w:ascii="Times New Roman" w:eastAsia="Times New Roman" w:hAnsi="Times New Roman" w:cs="Times New Roman"/>
          <w:sz w:val="24"/>
          <w:szCs w:val="24"/>
          <w:lang w:eastAsia="fr-FR"/>
        </w:rPr>
      </w:pPr>
      <w:r w:rsidRPr="00384D11">
        <w:rPr>
          <w:rFonts w:ascii="Times New Roman" w:eastAsia="Times New Roman" w:hAnsi="Times New Roman" w:cs="Times New Roman"/>
          <w:sz w:val="24"/>
          <w:szCs w:val="24"/>
          <w:lang w:eastAsia="fr-FR"/>
        </w:rPr>
        <w:t xml:space="preserve">les gains de l'entreprise (les ventes réalisées, les produits financiers) </w:t>
      </w:r>
    </w:p>
    <w:p w:rsidR="008228C5" w:rsidRPr="00384D11" w:rsidRDefault="008228C5" w:rsidP="00731EAE">
      <w:pPr>
        <w:numPr>
          <w:ilvl w:val="0"/>
          <w:numId w:val="9"/>
        </w:numPr>
        <w:spacing w:before="100" w:beforeAutospacing="1" w:after="100" w:afterAutospacing="1" w:line="360" w:lineRule="auto"/>
        <w:jc w:val="both"/>
        <w:rPr>
          <w:rFonts w:ascii="Times New Roman" w:eastAsia="Times New Roman" w:hAnsi="Times New Roman" w:cs="Times New Roman"/>
          <w:sz w:val="24"/>
          <w:szCs w:val="24"/>
          <w:lang w:eastAsia="fr-FR"/>
        </w:rPr>
      </w:pPr>
      <w:r w:rsidRPr="00384D11">
        <w:rPr>
          <w:rFonts w:ascii="Times New Roman" w:eastAsia="Times New Roman" w:hAnsi="Times New Roman" w:cs="Times New Roman"/>
          <w:sz w:val="24"/>
          <w:szCs w:val="24"/>
          <w:lang w:eastAsia="fr-FR"/>
        </w:rPr>
        <w:t xml:space="preserve">les dettes de l'entreprise envers les fournisseurs, l'État ainsi que les emprunts faits à la banque. </w:t>
      </w:r>
    </w:p>
    <w:p w:rsidR="008228C5" w:rsidRPr="005141ED" w:rsidRDefault="008228C5" w:rsidP="008228C5">
      <w:pPr>
        <w:pStyle w:val="NormalWeb"/>
        <w:spacing w:line="360" w:lineRule="auto"/>
      </w:pPr>
      <w:r w:rsidRPr="005141ED">
        <w:t xml:space="preserve">La notion complémentaire du crédit est le </w:t>
      </w:r>
      <w:hyperlink r:id="rId26" w:tooltip="Débit" w:history="1">
        <w:r w:rsidRPr="00384D11">
          <w:t>débit</w:t>
        </w:r>
      </w:hyperlink>
      <w:r w:rsidRPr="005141ED">
        <w:t>.</w:t>
      </w:r>
    </w:p>
    <w:p w:rsidR="008228C5" w:rsidRPr="005141ED" w:rsidRDefault="008228C5" w:rsidP="00731EAE">
      <w:pPr>
        <w:pStyle w:val="NormalWeb"/>
        <w:spacing w:line="360" w:lineRule="auto"/>
        <w:jc w:val="both"/>
      </w:pPr>
      <w:r w:rsidRPr="005141ED">
        <w:lastRenderedPageBreak/>
        <w:t xml:space="preserve">  </w:t>
      </w:r>
      <w:r w:rsidR="00FD6108">
        <w:tab/>
      </w:r>
      <w:r w:rsidRPr="005141ED">
        <w:t xml:space="preserve">Le non-comptable comprend le plus souvent le sens de « débit » et « crédit » à partir de son relevé de </w:t>
      </w:r>
      <w:hyperlink r:id="rId27" w:tooltip="Types de dépôts bancaires" w:history="1">
        <w:r w:rsidRPr="00384D11">
          <w:t>compte bancaire</w:t>
        </w:r>
      </w:hyperlink>
      <w:r w:rsidRPr="005141ED">
        <w:t xml:space="preserve"> où ces termes, tirés de la comptabilité de la </w:t>
      </w:r>
      <w:hyperlink r:id="rId28" w:tooltip="Banque" w:history="1">
        <w:r w:rsidRPr="00384D11">
          <w:t>banque</w:t>
        </w:r>
      </w:hyperlink>
      <w:r w:rsidRPr="005141ED">
        <w:t>, représentent le point de vue du banquier : pour lui, un compte créditeur veut dire que la banque doit de l'argent à son client créditeur, et vice-versa. Il faut donc inverser la logique « relevé bancaire » et revenir au sens étymologique pour comprendre ce qu'est le crédit et le débit (ou, alternativement, leur substituer les mots « actif » et « passif »).</w:t>
      </w:r>
    </w:p>
    <w:p w:rsidR="008228C5" w:rsidRPr="005141ED" w:rsidRDefault="008228C5" w:rsidP="00731EAE">
      <w:pPr>
        <w:pStyle w:val="NormalWeb"/>
        <w:spacing w:line="360" w:lineRule="auto"/>
        <w:ind w:firstLine="708"/>
        <w:jc w:val="both"/>
      </w:pPr>
      <w:r w:rsidRPr="005141ED">
        <w:t xml:space="preserve">On subdivise généralement les opérations en catégories correspondant à des </w:t>
      </w:r>
      <w:hyperlink r:id="rId29" w:tooltip="Compte" w:history="1">
        <w:r w:rsidRPr="001E2BF4">
          <w:t>comptes</w:t>
        </w:r>
      </w:hyperlink>
      <w:r w:rsidRPr="005141ED">
        <w:t xml:space="preserve"> numérotés et libellés que détermine le </w:t>
      </w:r>
      <w:hyperlink r:id="rId30" w:tooltip="Plan comptable" w:history="1">
        <w:r w:rsidRPr="001E2BF4">
          <w:t>plan comptable</w:t>
        </w:r>
      </w:hyperlink>
      <w:r w:rsidRPr="005141ED">
        <w:t xml:space="preserve">. On distingue les « comptes de </w:t>
      </w:r>
      <w:hyperlink r:id="rId31" w:tooltip="Bilan" w:history="1">
        <w:r w:rsidRPr="001E2BF4">
          <w:t>bilan</w:t>
        </w:r>
      </w:hyperlink>
      <w:r w:rsidRPr="005141ED">
        <w:t> » et les « </w:t>
      </w:r>
      <w:hyperlink r:id="rId32" w:tooltip="Compte de résultat" w:history="1">
        <w:r w:rsidRPr="001E2BF4">
          <w:t>comptes de résultat</w:t>
        </w:r>
      </w:hyperlink>
      <w:r w:rsidRPr="005141ED">
        <w:t xml:space="preserve"> ». </w:t>
      </w:r>
    </w:p>
    <w:p w:rsidR="008228C5" w:rsidRPr="005141ED" w:rsidRDefault="008228C5" w:rsidP="00731EAE">
      <w:pPr>
        <w:pStyle w:val="NormalWeb"/>
        <w:spacing w:line="360" w:lineRule="auto"/>
        <w:ind w:firstLine="708"/>
        <w:jc w:val="both"/>
      </w:pPr>
      <w:r w:rsidRPr="005141ED">
        <w:t>Les comptes de bilan correspondent aux emplois de l'entité (les bâtiments, les machines, les comptes clients, les liquidités, les avoirs divers) et à ses ressources (les capitaux propres, les dettes envers les fournisseurs, les organismes sociaux, les salariés, les établissements financiers, etc.).</w:t>
      </w:r>
    </w:p>
    <w:p w:rsidR="008228C5" w:rsidRPr="005141ED" w:rsidRDefault="008228C5" w:rsidP="00731EAE">
      <w:pPr>
        <w:pStyle w:val="NormalWeb"/>
        <w:spacing w:line="360" w:lineRule="auto"/>
        <w:jc w:val="both"/>
      </w:pPr>
      <w:r w:rsidRPr="005141ED">
        <w:t xml:space="preserve"> </w:t>
      </w:r>
      <w:r w:rsidR="00FD6108">
        <w:tab/>
      </w:r>
      <w:r w:rsidRPr="005141ED">
        <w:t xml:space="preserve">Les comptes de résultat correspondent à l'activité de l'entité pour produire les richesses inscrites au bilan. On distingue les </w:t>
      </w:r>
      <w:hyperlink r:id="rId33" w:tooltip="Produit comptable" w:history="1">
        <w:r w:rsidRPr="001E2BF4">
          <w:t>produits</w:t>
        </w:r>
      </w:hyperlink>
      <w:r w:rsidRPr="005141ED">
        <w:t xml:space="preserve"> (vente de matières produites ou de services, de marchandises ou production immobilisée) et les </w:t>
      </w:r>
      <w:hyperlink r:id="rId34" w:tooltip="Charges" w:history="1">
        <w:r w:rsidRPr="001E2BF4">
          <w:t>charges</w:t>
        </w:r>
      </w:hyperlink>
      <w:r w:rsidRPr="005141ED">
        <w:t xml:space="preserve"> engagées pour atteindre ces produits (achats de fournitures, d'énergie, de services, frais généraux, cotisations d'adhérents, etc.)</w:t>
      </w:r>
    </w:p>
    <w:p w:rsidR="008228C5" w:rsidRPr="005141ED" w:rsidRDefault="008228C5" w:rsidP="00731EAE">
      <w:pPr>
        <w:pStyle w:val="NormalWeb"/>
        <w:spacing w:line="360" w:lineRule="auto"/>
        <w:ind w:firstLine="360"/>
        <w:jc w:val="both"/>
      </w:pPr>
      <w:r w:rsidRPr="005141ED">
        <w:t>Au niveau des comptes de bilan, le débit représente une richesse financière ou une possession de l'entreprise tandis que le crédit représente une dette de l'entreprise, la diminution de son patrimoine ou de sa trésorerie. La somme des débits est égale à la somme des crédits, les comptes de capitaux, au crédit, représentant ce que l'entreprise doit à ses actionnaires.</w:t>
      </w:r>
    </w:p>
    <w:p w:rsidR="006758FB" w:rsidRPr="005141ED" w:rsidRDefault="008228C5" w:rsidP="00695C87">
      <w:pPr>
        <w:pStyle w:val="NormalWeb"/>
        <w:spacing w:line="360" w:lineRule="auto"/>
        <w:ind w:firstLine="360"/>
        <w:jc w:val="both"/>
      </w:pPr>
      <w:r w:rsidRPr="005141ED">
        <w:t xml:space="preserve">Au niveau du </w:t>
      </w:r>
      <w:hyperlink r:id="rId35" w:tooltip="Compte de résultat" w:history="1">
        <w:r w:rsidRPr="001E2BF4">
          <w:t>compte de résultat</w:t>
        </w:r>
      </w:hyperlink>
      <w:r w:rsidRPr="005141ED">
        <w:t xml:space="preserve">, le débit représente une dépense (achats, impôts) tandis que le crédit représente un gain (ventes, produits financiers). Le sens de « débit » et « crédit » ne doit être, ici, compris qu'en relation avec une écriture symétrique au bilan : acheter un bien, c'est créer une dette envers un fournisseur (enregistrée au crédit), la </w:t>
      </w:r>
      <w:hyperlink r:id="rId36" w:tooltip="Charge comptable" w:history="1">
        <w:r w:rsidRPr="001E2BF4">
          <w:t>charge comptable</w:t>
        </w:r>
      </w:hyperlink>
      <w:r w:rsidRPr="005141ED">
        <w:t xml:space="preserve"> sera donc au débit. À contrario, vendre un service, c'est constater </w:t>
      </w:r>
      <w:r w:rsidRPr="005141ED">
        <w:lastRenderedPageBreak/>
        <w:t xml:space="preserve">que le client doit de l'argent et cet avoir (un débit comme on l'a vu) a pour pendant un </w:t>
      </w:r>
      <w:hyperlink r:id="rId37" w:tooltip="Produit comptable" w:history="1">
        <w:r w:rsidRPr="001E2BF4">
          <w:t>produit comptable</w:t>
        </w:r>
      </w:hyperlink>
      <w:r w:rsidRPr="005141ED">
        <w:t xml:space="preserve"> passé en crédit.</w:t>
      </w:r>
    </w:p>
    <w:p w:rsidR="008228C5" w:rsidRPr="0097105F" w:rsidRDefault="008228C5" w:rsidP="0097105F">
      <w:pPr>
        <w:pStyle w:val="Paragraphedeliste"/>
        <w:numPr>
          <w:ilvl w:val="3"/>
          <w:numId w:val="6"/>
        </w:numPr>
        <w:spacing w:line="360" w:lineRule="auto"/>
        <w:ind w:left="851" w:hanging="938"/>
        <w:rPr>
          <w:rFonts w:ascii="Times New Roman" w:eastAsia="Times New Roman" w:hAnsi="Times New Roman" w:cs="Times New Roman"/>
          <w:b/>
          <w:bCs/>
          <w:sz w:val="24"/>
          <w:szCs w:val="24"/>
          <w:lang w:eastAsia="fr-FR"/>
        </w:rPr>
      </w:pPr>
      <w:r w:rsidRPr="0097105F">
        <w:rPr>
          <w:rFonts w:ascii="Times New Roman" w:eastAsia="Times New Roman" w:hAnsi="Times New Roman" w:cs="Times New Roman"/>
          <w:b/>
          <w:bCs/>
          <w:sz w:val="24"/>
          <w:szCs w:val="24"/>
          <w:lang w:eastAsia="fr-FR"/>
        </w:rPr>
        <w:t>Exercice comptable </w:t>
      </w:r>
    </w:p>
    <w:p w:rsidR="004C5B59" w:rsidRPr="00F0597B" w:rsidRDefault="008228C5" w:rsidP="00731EAE">
      <w:pPr>
        <w:spacing w:line="360" w:lineRule="auto"/>
        <w:ind w:firstLine="360"/>
        <w:jc w:val="both"/>
        <w:rPr>
          <w:rFonts w:ascii="Times New Roman" w:eastAsia="Times New Roman" w:hAnsi="Times New Roman" w:cs="Times New Roman"/>
          <w:b/>
          <w:bCs/>
          <w:sz w:val="24"/>
          <w:szCs w:val="24"/>
          <w:lang w:eastAsia="fr-FR"/>
        </w:rPr>
      </w:pPr>
      <w:r w:rsidRPr="001E2BF4">
        <w:rPr>
          <w:rFonts w:ascii="Times New Roman" w:eastAsia="Times New Roman" w:hAnsi="Times New Roman" w:cs="Times New Roman"/>
          <w:sz w:val="24"/>
          <w:szCs w:val="24"/>
          <w:lang w:eastAsia="fr-FR"/>
        </w:rPr>
        <w:t xml:space="preserve">Est une période de </w:t>
      </w:r>
      <w:hyperlink r:id="rId38" w:tooltip="Temps" w:history="1">
        <w:r w:rsidRPr="001E2BF4">
          <w:rPr>
            <w:rFonts w:ascii="Times New Roman" w:eastAsia="Times New Roman" w:hAnsi="Times New Roman" w:cs="Times New Roman"/>
            <w:sz w:val="24"/>
            <w:szCs w:val="24"/>
            <w:lang w:eastAsia="fr-FR"/>
          </w:rPr>
          <w:t>temps</w:t>
        </w:r>
      </w:hyperlink>
      <w:r w:rsidRPr="001E2BF4">
        <w:rPr>
          <w:rFonts w:ascii="Times New Roman" w:eastAsia="Times New Roman" w:hAnsi="Times New Roman" w:cs="Times New Roman"/>
          <w:sz w:val="24"/>
          <w:szCs w:val="24"/>
          <w:lang w:eastAsia="fr-FR"/>
        </w:rPr>
        <w:t xml:space="preserve"> délimitée au cours de laquelle une </w:t>
      </w:r>
      <w:hyperlink r:id="rId39" w:tooltip="Entreprise" w:history="1">
        <w:r w:rsidRPr="001E2BF4">
          <w:rPr>
            <w:rFonts w:ascii="Times New Roman" w:eastAsia="Times New Roman" w:hAnsi="Times New Roman" w:cs="Times New Roman"/>
            <w:sz w:val="24"/>
            <w:szCs w:val="24"/>
            <w:lang w:eastAsia="fr-FR"/>
          </w:rPr>
          <w:t>entreprise</w:t>
        </w:r>
      </w:hyperlink>
      <w:r w:rsidRPr="001E2BF4">
        <w:rPr>
          <w:rFonts w:ascii="Times New Roman" w:eastAsia="Times New Roman" w:hAnsi="Times New Roman" w:cs="Times New Roman"/>
          <w:sz w:val="24"/>
          <w:szCs w:val="24"/>
          <w:lang w:eastAsia="fr-FR"/>
        </w:rPr>
        <w:t xml:space="preserve"> enregistre tous les faits </w:t>
      </w:r>
      <w:hyperlink r:id="rId40" w:tooltip="Économique" w:history="1">
        <w:r w:rsidRPr="001E2BF4">
          <w:rPr>
            <w:rFonts w:ascii="Times New Roman" w:eastAsia="Times New Roman" w:hAnsi="Times New Roman" w:cs="Times New Roman"/>
            <w:sz w:val="24"/>
            <w:szCs w:val="24"/>
            <w:lang w:eastAsia="fr-FR"/>
          </w:rPr>
          <w:t>économiques</w:t>
        </w:r>
      </w:hyperlink>
      <w:r w:rsidRPr="001E2BF4">
        <w:rPr>
          <w:rFonts w:ascii="Times New Roman" w:eastAsia="Times New Roman" w:hAnsi="Times New Roman" w:cs="Times New Roman"/>
          <w:sz w:val="24"/>
          <w:szCs w:val="24"/>
          <w:lang w:eastAsia="fr-FR"/>
        </w:rPr>
        <w:t xml:space="preserve"> qui concourent à l'élaboration de sa </w:t>
      </w:r>
      <w:hyperlink r:id="rId41" w:tooltip="Comptabilité" w:history="1">
        <w:r w:rsidRPr="001E2BF4">
          <w:rPr>
            <w:rFonts w:ascii="Times New Roman" w:eastAsia="Times New Roman" w:hAnsi="Times New Roman" w:cs="Times New Roman"/>
            <w:sz w:val="24"/>
            <w:szCs w:val="24"/>
            <w:lang w:eastAsia="fr-FR"/>
          </w:rPr>
          <w:t>comptabilité</w:t>
        </w:r>
      </w:hyperlink>
      <w:r w:rsidR="00F0597B" w:rsidRPr="00F0597B">
        <w:rPr>
          <w:rFonts w:ascii="Times New Roman" w:eastAsia="Times New Roman" w:hAnsi="Times New Roman" w:cs="Times New Roman"/>
          <w:b/>
          <w:bCs/>
          <w:sz w:val="24"/>
          <w:szCs w:val="24"/>
          <w:lang w:eastAsia="fr-FR"/>
        </w:rPr>
        <w:t>. [W1]</w:t>
      </w:r>
    </w:p>
    <w:p w:rsidR="008228C5" w:rsidRPr="00C116B8" w:rsidRDefault="00731EAE" w:rsidP="00C116B8">
      <w:pPr>
        <w:pStyle w:val="Paragraphedeliste"/>
        <w:numPr>
          <w:ilvl w:val="0"/>
          <w:numId w:val="17"/>
        </w:numPr>
        <w:spacing w:line="360" w:lineRule="auto"/>
        <w:rPr>
          <w:rFonts w:ascii="Times New Roman" w:eastAsia="Times New Roman" w:hAnsi="Times New Roman" w:cs="Times New Roman"/>
          <w:b/>
          <w:bCs/>
          <w:sz w:val="24"/>
          <w:szCs w:val="24"/>
          <w:lang w:eastAsia="fr-FR"/>
        </w:rPr>
      </w:pPr>
      <w:r w:rsidRPr="00C116B8">
        <w:rPr>
          <w:rFonts w:ascii="Times New Roman" w:eastAsia="Times New Roman" w:hAnsi="Times New Roman" w:cs="Times New Roman"/>
          <w:b/>
          <w:bCs/>
          <w:sz w:val="24"/>
          <w:szCs w:val="24"/>
          <w:lang w:eastAsia="fr-FR"/>
        </w:rPr>
        <w:t>Enjeux de l'exercice comptable </w:t>
      </w:r>
    </w:p>
    <w:p w:rsidR="008228C5" w:rsidRPr="001E2BF4" w:rsidRDefault="008228C5" w:rsidP="00731EAE">
      <w:pPr>
        <w:spacing w:line="360" w:lineRule="auto"/>
        <w:ind w:firstLine="708"/>
        <w:jc w:val="both"/>
        <w:rPr>
          <w:rFonts w:ascii="Times New Roman" w:eastAsia="Times New Roman" w:hAnsi="Times New Roman" w:cs="Times New Roman"/>
          <w:sz w:val="24"/>
          <w:szCs w:val="24"/>
          <w:lang w:eastAsia="fr-FR"/>
        </w:rPr>
      </w:pPr>
      <w:r w:rsidRPr="001E2BF4">
        <w:rPr>
          <w:rFonts w:ascii="Times New Roman" w:eastAsia="Times New Roman" w:hAnsi="Times New Roman" w:cs="Times New Roman"/>
          <w:sz w:val="24"/>
          <w:szCs w:val="24"/>
          <w:lang w:eastAsia="fr-FR"/>
        </w:rPr>
        <w:t>L'établissement d'un exercice comptable légal permet d'harmoniser les représentations de la valeur des organisations et de leurs performances.</w:t>
      </w:r>
    </w:p>
    <w:p w:rsidR="008228C5" w:rsidRPr="00C116B8" w:rsidRDefault="008228C5" w:rsidP="00C116B8">
      <w:pPr>
        <w:pStyle w:val="Paragraphedeliste"/>
        <w:numPr>
          <w:ilvl w:val="0"/>
          <w:numId w:val="17"/>
        </w:numPr>
        <w:spacing w:line="360" w:lineRule="auto"/>
        <w:rPr>
          <w:rFonts w:ascii="Times New Roman" w:eastAsia="Times New Roman" w:hAnsi="Times New Roman" w:cs="Times New Roman"/>
          <w:b/>
          <w:bCs/>
          <w:sz w:val="24"/>
          <w:szCs w:val="24"/>
          <w:lang w:eastAsia="fr-FR"/>
        </w:rPr>
      </w:pPr>
      <w:r w:rsidRPr="00C116B8">
        <w:rPr>
          <w:rFonts w:ascii="Times New Roman" w:eastAsia="Times New Roman" w:hAnsi="Times New Roman" w:cs="Times New Roman"/>
          <w:b/>
          <w:bCs/>
          <w:sz w:val="24"/>
          <w:szCs w:val="24"/>
          <w:lang w:eastAsia="fr-FR"/>
        </w:rPr>
        <w:t>Caractéristique de l'</w:t>
      </w:r>
      <w:r w:rsidR="00731EAE" w:rsidRPr="00C116B8">
        <w:rPr>
          <w:rFonts w:ascii="Times New Roman" w:eastAsia="Times New Roman" w:hAnsi="Times New Roman" w:cs="Times New Roman"/>
          <w:b/>
          <w:bCs/>
          <w:sz w:val="24"/>
          <w:szCs w:val="24"/>
          <w:lang w:eastAsia="fr-FR"/>
        </w:rPr>
        <w:t>exercice comptable </w:t>
      </w:r>
    </w:p>
    <w:p w:rsidR="008228C5" w:rsidRPr="001E2BF4" w:rsidRDefault="008228C5" w:rsidP="00731EAE">
      <w:pPr>
        <w:spacing w:line="360" w:lineRule="auto"/>
        <w:ind w:firstLine="708"/>
        <w:jc w:val="both"/>
        <w:rPr>
          <w:rFonts w:ascii="Times New Roman" w:eastAsia="Times New Roman" w:hAnsi="Times New Roman" w:cs="Times New Roman"/>
          <w:sz w:val="24"/>
          <w:szCs w:val="24"/>
          <w:lang w:eastAsia="fr-FR"/>
        </w:rPr>
      </w:pPr>
      <w:r w:rsidRPr="001E2BF4">
        <w:rPr>
          <w:rFonts w:ascii="Times New Roman" w:eastAsia="Times New Roman" w:hAnsi="Times New Roman" w:cs="Times New Roman"/>
          <w:sz w:val="24"/>
          <w:szCs w:val="24"/>
          <w:lang w:eastAsia="fr-FR"/>
        </w:rPr>
        <w:t>L'exercice comptable se termine (se clôture) par la production des états comptables (</w:t>
      </w:r>
      <w:hyperlink r:id="rId42" w:tooltip="Bilan" w:history="1">
        <w:r w:rsidRPr="001E2BF4">
          <w:rPr>
            <w:rFonts w:ascii="Times New Roman" w:eastAsia="Times New Roman" w:hAnsi="Times New Roman" w:cs="Times New Roman"/>
            <w:sz w:val="24"/>
            <w:szCs w:val="24"/>
            <w:lang w:eastAsia="fr-FR"/>
          </w:rPr>
          <w:t>bilan</w:t>
        </w:r>
      </w:hyperlink>
      <w:r w:rsidRPr="001E2BF4">
        <w:rPr>
          <w:rFonts w:ascii="Times New Roman" w:eastAsia="Times New Roman" w:hAnsi="Times New Roman" w:cs="Times New Roman"/>
          <w:sz w:val="24"/>
          <w:szCs w:val="24"/>
          <w:lang w:eastAsia="fr-FR"/>
        </w:rPr>
        <w:t xml:space="preserve">, </w:t>
      </w:r>
      <w:hyperlink r:id="rId43" w:tooltip="Compte de résultat" w:history="1">
        <w:r w:rsidRPr="001E2BF4">
          <w:rPr>
            <w:rFonts w:ascii="Times New Roman" w:eastAsia="Times New Roman" w:hAnsi="Times New Roman" w:cs="Times New Roman"/>
            <w:sz w:val="24"/>
            <w:szCs w:val="24"/>
            <w:lang w:eastAsia="fr-FR"/>
          </w:rPr>
          <w:t>compte de résultat</w:t>
        </w:r>
      </w:hyperlink>
      <w:r w:rsidRPr="001E2BF4">
        <w:rPr>
          <w:rFonts w:ascii="Times New Roman" w:eastAsia="Times New Roman" w:hAnsi="Times New Roman" w:cs="Times New Roman"/>
          <w:sz w:val="24"/>
          <w:szCs w:val="24"/>
          <w:lang w:eastAsia="fr-FR"/>
        </w:rPr>
        <w:t xml:space="preserve"> et </w:t>
      </w:r>
      <w:hyperlink r:id="rId44" w:tooltip="Annexe (comptabilité)" w:history="1">
        <w:r w:rsidRPr="001E2BF4">
          <w:rPr>
            <w:rFonts w:ascii="Times New Roman" w:eastAsia="Times New Roman" w:hAnsi="Times New Roman" w:cs="Times New Roman"/>
            <w:sz w:val="24"/>
            <w:szCs w:val="24"/>
            <w:lang w:eastAsia="fr-FR"/>
          </w:rPr>
          <w:t>annexe</w:t>
        </w:r>
      </w:hyperlink>
      <w:r w:rsidRPr="001E2BF4">
        <w:rPr>
          <w:rFonts w:ascii="Times New Roman" w:eastAsia="Times New Roman" w:hAnsi="Times New Roman" w:cs="Times New Roman"/>
          <w:sz w:val="24"/>
          <w:szCs w:val="24"/>
          <w:lang w:eastAsia="fr-FR"/>
        </w:rPr>
        <w:t>).</w:t>
      </w:r>
    </w:p>
    <w:p w:rsidR="008228C5" w:rsidRPr="005141ED" w:rsidRDefault="008228C5" w:rsidP="00731EAE">
      <w:pPr>
        <w:pStyle w:val="NormalWeb"/>
        <w:spacing w:line="360" w:lineRule="auto"/>
        <w:ind w:firstLine="708"/>
        <w:jc w:val="both"/>
      </w:pPr>
      <w:r w:rsidRPr="005141ED">
        <w:t xml:space="preserve">La durée d'un exercice est généralement de douze mois (le plus souvent du premier janvier au 31 décembre de chaque année, bien que cela ne soit pas une obligation) pour les titulaires de </w:t>
      </w:r>
      <w:hyperlink r:id="rId45" w:tooltip="Bénéfice" w:history="1">
        <w:r w:rsidRPr="008D4861">
          <w:t>bénéfices</w:t>
        </w:r>
      </w:hyperlink>
      <w:r w:rsidRPr="005141ED">
        <w:t xml:space="preserve"> industriels et commerciaux ainsi que les </w:t>
      </w:r>
      <w:hyperlink r:id="rId46" w:tooltip="Professions libérales" w:history="1">
        <w:r w:rsidRPr="008D4861">
          <w:t>professions libérales</w:t>
        </w:r>
      </w:hyperlink>
      <w:r w:rsidRPr="005141ED">
        <w:t xml:space="preserve">, excepté </w:t>
      </w:r>
      <w:r w:rsidRPr="008D4861">
        <w:t>le premier exercice</w:t>
      </w:r>
      <w:r w:rsidRPr="005141ED">
        <w:t xml:space="preserve"> qui peut avoir une durée plus courte ou plus longue, dans la limite de deux ans.</w:t>
      </w:r>
    </w:p>
    <w:p w:rsidR="008228C5" w:rsidRPr="005141ED" w:rsidRDefault="008228C5" w:rsidP="00731EAE">
      <w:pPr>
        <w:pStyle w:val="NormalWeb"/>
        <w:spacing w:line="360" w:lineRule="auto"/>
        <w:ind w:firstLine="708"/>
        <w:jc w:val="both"/>
      </w:pPr>
      <w:r w:rsidRPr="005141ED">
        <w:t>Il est possible de modifier la durée d'un exercice au cours de la vie de la société, sur décision des associés ou actionnaires. Un exercice peut alors passer d'une durée de 12 mois à 13 ou 15 mois (afin de faciliter une consolidation par exemple). Le principe fiscal reste d'établir une déclaration de résultat par année civile.</w:t>
      </w:r>
    </w:p>
    <w:p w:rsidR="008228C5" w:rsidRPr="00FD6108" w:rsidRDefault="008228C5" w:rsidP="00731EAE">
      <w:pPr>
        <w:pStyle w:val="Paragraphedeliste"/>
        <w:numPr>
          <w:ilvl w:val="1"/>
          <w:numId w:val="13"/>
        </w:numPr>
        <w:spacing w:line="360" w:lineRule="auto"/>
        <w:rPr>
          <w:rFonts w:asciiTheme="majorBidi" w:hAnsiTheme="majorBidi" w:cstheme="majorBidi"/>
          <w:b/>
          <w:sz w:val="24"/>
          <w:szCs w:val="24"/>
        </w:rPr>
      </w:pPr>
      <w:r w:rsidRPr="00FD6108">
        <w:rPr>
          <w:rStyle w:val="mw-headline"/>
          <w:rFonts w:asciiTheme="majorBidi" w:hAnsiTheme="majorBidi" w:cstheme="majorBidi"/>
          <w:b/>
          <w:sz w:val="24"/>
          <w:szCs w:val="24"/>
        </w:rPr>
        <w:t>Le</w:t>
      </w:r>
      <w:r w:rsidR="00731EAE">
        <w:rPr>
          <w:rStyle w:val="mw-headline"/>
          <w:rFonts w:asciiTheme="majorBidi" w:hAnsiTheme="majorBidi" w:cstheme="majorBidi"/>
          <w:b/>
          <w:sz w:val="24"/>
          <w:szCs w:val="24"/>
        </w:rPr>
        <w:t xml:space="preserve">s documents comptables utilisés </w:t>
      </w:r>
    </w:p>
    <w:p w:rsidR="008228C5" w:rsidRPr="00FD6108" w:rsidRDefault="008228C5" w:rsidP="00731EAE">
      <w:pPr>
        <w:pStyle w:val="Paragraphedeliste"/>
        <w:numPr>
          <w:ilvl w:val="2"/>
          <w:numId w:val="13"/>
        </w:numPr>
        <w:spacing w:line="360" w:lineRule="auto"/>
        <w:rPr>
          <w:rFonts w:asciiTheme="majorBidi" w:hAnsiTheme="majorBidi" w:cstheme="majorBidi"/>
          <w:sz w:val="24"/>
          <w:szCs w:val="24"/>
        </w:rPr>
      </w:pPr>
      <w:r w:rsidRPr="00FD6108">
        <w:rPr>
          <w:rFonts w:asciiTheme="majorBidi" w:hAnsiTheme="majorBidi" w:cstheme="majorBidi"/>
          <w:b/>
          <w:sz w:val="24"/>
          <w:szCs w:val="24"/>
        </w:rPr>
        <w:t xml:space="preserve"> Le journal des écritures</w:t>
      </w:r>
      <w:r w:rsidRPr="00FD6108">
        <w:rPr>
          <w:rFonts w:asciiTheme="majorBidi" w:hAnsiTheme="majorBidi" w:cstheme="majorBidi"/>
          <w:sz w:val="24"/>
          <w:szCs w:val="24"/>
        </w:rPr>
        <w:t xml:space="preserve"> </w:t>
      </w:r>
    </w:p>
    <w:p w:rsidR="00685A3A" w:rsidRPr="008228C5" w:rsidRDefault="008228C5" w:rsidP="00AF4E02">
      <w:pPr>
        <w:spacing w:line="360" w:lineRule="auto"/>
        <w:ind w:firstLine="708"/>
        <w:jc w:val="both"/>
        <w:rPr>
          <w:rFonts w:ascii="Times New Roman" w:eastAsia="Times New Roman" w:hAnsi="Times New Roman" w:cs="Times New Roman"/>
          <w:sz w:val="24"/>
          <w:szCs w:val="24"/>
          <w:lang w:eastAsia="fr-FR"/>
        </w:rPr>
      </w:pPr>
      <w:r w:rsidRPr="00384D11">
        <w:rPr>
          <w:rFonts w:ascii="Times New Roman" w:eastAsia="Times New Roman" w:hAnsi="Times New Roman" w:cs="Times New Roman"/>
          <w:sz w:val="24"/>
          <w:szCs w:val="24"/>
          <w:lang w:eastAsia="fr-FR"/>
        </w:rPr>
        <w:t>Le journal est une liste des enregistrements comptables d'un certain type.</w:t>
      </w:r>
      <w:r w:rsidRPr="00384D11">
        <w:rPr>
          <w:rFonts w:ascii="Times New Roman" w:eastAsia="Times New Roman" w:hAnsi="Times New Roman" w:cs="Times New Roman"/>
          <w:sz w:val="24"/>
          <w:szCs w:val="24"/>
          <w:lang w:eastAsia="fr-FR"/>
        </w:rPr>
        <w:br/>
        <w:t>Le journal est un document comptable obligatoire récapitulant des opérations d'échanges spécialisées enregistrées par l'entreprise avec son environnement.</w:t>
      </w:r>
    </w:p>
    <w:p w:rsidR="008228C5" w:rsidRPr="005141ED" w:rsidRDefault="008228C5" w:rsidP="00C116B8">
      <w:pPr>
        <w:pStyle w:val="Titre2"/>
        <w:spacing w:line="360" w:lineRule="auto"/>
        <w:rPr>
          <w:sz w:val="24"/>
          <w:szCs w:val="24"/>
        </w:rPr>
      </w:pPr>
      <w:r w:rsidRPr="005141ED">
        <w:rPr>
          <w:b w:val="0"/>
          <w:sz w:val="24"/>
          <w:szCs w:val="24"/>
        </w:rPr>
        <w:t xml:space="preserve"> </w:t>
      </w:r>
      <w:r w:rsidRPr="005141ED">
        <w:rPr>
          <w:rStyle w:val="mw-headline"/>
          <w:sz w:val="24"/>
          <w:szCs w:val="24"/>
        </w:rPr>
        <w:t>Enjeux du journal en comptabilité </w:t>
      </w:r>
    </w:p>
    <w:p w:rsidR="00FD6108" w:rsidRDefault="00731EAE" w:rsidP="00EC439B">
      <w:pPr>
        <w:pStyle w:val="NormalWeb"/>
        <w:spacing w:line="360" w:lineRule="auto"/>
        <w:jc w:val="both"/>
        <w:rPr>
          <w:rStyle w:val="mw-headline"/>
        </w:rPr>
      </w:pPr>
      <w:r>
        <w:lastRenderedPageBreak/>
        <w:t xml:space="preserve">          </w:t>
      </w:r>
      <w:r w:rsidR="008228C5" w:rsidRPr="005141ED">
        <w:t xml:space="preserve">Le décret comptable, le code général des impôts et le plan comptable impose la tenue d'un livre-journal (journal) respectant un formalisme strict.                                                                    </w:t>
      </w:r>
      <w:r>
        <w:t xml:space="preserve">           </w:t>
      </w:r>
      <w:r w:rsidR="00825CFE">
        <w:t xml:space="preserve">      </w:t>
      </w:r>
      <w:r w:rsidR="008228C5" w:rsidRPr="005141ED">
        <w:t>L'objectif est de pouvoir fournir rapidement un moyen de contrôle des écritures comptables.</w:t>
      </w:r>
    </w:p>
    <w:p w:rsidR="008228C5" w:rsidRPr="005141ED" w:rsidRDefault="008228C5" w:rsidP="00945ED8">
      <w:pPr>
        <w:pStyle w:val="Titre2"/>
        <w:numPr>
          <w:ilvl w:val="2"/>
          <w:numId w:val="13"/>
        </w:numPr>
        <w:spacing w:line="360" w:lineRule="auto"/>
        <w:rPr>
          <w:sz w:val="24"/>
          <w:szCs w:val="24"/>
        </w:rPr>
      </w:pPr>
      <w:r w:rsidRPr="005141ED">
        <w:rPr>
          <w:rStyle w:val="mw-headline"/>
          <w:sz w:val="24"/>
          <w:szCs w:val="24"/>
        </w:rPr>
        <w:t>Caractéristiques principales du journal </w:t>
      </w:r>
    </w:p>
    <w:p w:rsidR="008228C5" w:rsidRPr="005141ED" w:rsidRDefault="008228C5" w:rsidP="00825CFE">
      <w:pPr>
        <w:pStyle w:val="NormalWeb"/>
        <w:spacing w:line="360" w:lineRule="auto"/>
        <w:ind w:firstLine="360"/>
        <w:jc w:val="both"/>
      </w:pPr>
      <w:r w:rsidRPr="005141ED">
        <w:t>Le journal est numéroté et codé selon la syntaxe compta</w:t>
      </w:r>
      <w:r w:rsidR="00FC2916">
        <w:t xml:space="preserve">ble : imputation au débit et en </w:t>
      </w:r>
      <w:r w:rsidRPr="005141ED">
        <w:t>crédit sur deux comptes, date, somme, libellé explicatif, références aux pièces justificatives et aux numéros de comptes. Les articles du journal se suivent d'une manière continue.</w:t>
      </w:r>
    </w:p>
    <w:p w:rsidR="008228C5" w:rsidRPr="005141ED" w:rsidRDefault="008228C5" w:rsidP="00825CFE">
      <w:pPr>
        <w:pStyle w:val="NormalWeb"/>
        <w:spacing w:line="360" w:lineRule="auto"/>
        <w:ind w:firstLine="360"/>
        <w:jc w:val="both"/>
      </w:pPr>
      <w:r w:rsidRPr="005141ED">
        <w:t xml:space="preserve">Pour éviter que le </w:t>
      </w:r>
      <w:r w:rsidRPr="005141ED">
        <w:rPr>
          <w:rStyle w:val="lev"/>
          <w:b w:val="0"/>
        </w:rPr>
        <w:t>journal des écritures</w:t>
      </w:r>
      <w:r w:rsidRPr="005141ED">
        <w:t xml:space="preserve"> ne soit un //« fourre-tout », il est possible de créer plusieurs journaux en fonction de la nature des opérations à enregistrer, journaux qu'on appelle auxiliaires. Le livre-journal est détaillé en autant de journaux auxiliaires que les besoins de l'entreprise l'exigent. Le journal auxiliaire est spécialisé par type d'opération. Les plus employés sont :</w:t>
      </w:r>
    </w:p>
    <w:p w:rsidR="008228C5" w:rsidRPr="00384D11" w:rsidRDefault="008228C5" w:rsidP="00825CFE">
      <w:pPr>
        <w:numPr>
          <w:ilvl w:val="0"/>
          <w:numId w:val="10"/>
        </w:numPr>
        <w:shd w:val="clear" w:color="auto" w:fill="FFFFFF"/>
        <w:spacing w:before="100" w:beforeAutospacing="1" w:after="100" w:afterAutospacing="1" w:line="360" w:lineRule="auto"/>
        <w:jc w:val="both"/>
        <w:rPr>
          <w:rFonts w:ascii="Times New Roman" w:eastAsia="Times New Roman" w:hAnsi="Times New Roman" w:cs="Times New Roman"/>
          <w:sz w:val="24"/>
          <w:szCs w:val="24"/>
          <w:lang w:eastAsia="fr-FR"/>
        </w:rPr>
      </w:pPr>
      <w:r w:rsidRPr="00384D11">
        <w:rPr>
          <w:rFonts w:ascii="Times New Roman" w:eastAsia="Times New Roman" w:hAnsi="Times New Roman" w:cs="Times New Roman"/>
          <w:sz w:val="24"/>
          <w:szCs w:val="24"/>
          <w:lang w:eastAsia="fr-FR"/>
        </w:rPr>
        <w:t xml:space="preserve">le journal des achats : sert à enregistrer toutes les factures fournisseurs. </w:t>
      </w:r>
    </w:p>
    <w:p w:rsidR="008228C5" w:rsidRPr="00384D11" w:rsidRDefault="008228C5" w:rsidP="00825CFE">
      <w:pPr>
        <w:numPr>
          <w:ilvl w:val="0"/>
          <w:numId w:val="10"/>
        </w:numPr>
        <w:shd w:val="clear" w:color="auto" w:fill="FFFFFF"/>
        <w:spacing w:before="100" w:beforeAutospacing="1" w:after="100" w:afterAutospacing="1" w:line="360" w:lineRule="auto"/>
        <w:jc w:val="both"/>
        <w:rPr>
          <w:rFonts w:ascii="Times New Roman" w:eastAsia="Times New Roman" w:hAnsi="Times New Roman" w:cs="Times New Roman"/>
          <w:sz w:val="24"/>
          <w:szCs w:val="24"/>
          <w:lang w:eastAsia="fr-FR"/>
        </w:rPr>
      </w:pPr>
      <w:r w:rsidRPr="00384D11">
        <w:rPr>
          <w:rFonts w:ascii="Times New Roman" w:eastAsia="Times New Roman" w:hAnsi="Times New Roman" w:cs="Times New Roman"/>
          <w:sz w:val="24"/>
          <w:szCs w:val="24"/>
          <w:lang w:eastAsia="fr-FR"/>
        </w:rPr>
        <w:t xml:space="preserve">le journal des ventes : on y enregistre toutes les factures clients. </w:t>
      </w:r>
    </w:p>
    <w:p w:rsidR="008228C5" w:rsidRPr="00384D11" w:rsidRDefault="008228C5" w:rsidP="00825CFE">
      <w:pPr>
        <w:numPr>
          <w:ilvl w:val="0"/>
          <w:numId w:val="10"/>
        </w:numPr>
        <w:shd w:val="clear" w:color="auto" w:fill="FFFFFF"/>
        <w:spacing w:before="100" w:beforeAutospacing="1" w:after="100" w:afterAutospacing="1" w:line="360" w:lineRule="auto"/>
        <w:jc w:val="both"/>
        <w:rPr>
          <w:rFonts w:ascii="Times New Roman" w:eastAsia="Times New Roman" w:hAnsi="Times New Roman" w:cs="Times New Roman"/>
          <w:sz w:val="24"/>
          <w:szCs w:val="24"/>
          <w:lang w:eastAsia="fr-FR"/>
        </w:rPr>
      </w:pPr>
      <w:r w:rsidRPr="00384D11">
        <w:rPr>
          <w:rFonts w:ascii="Times New Roman" w:eastAsia="Times New Roman" w:hAnsi="Times New Roman" w:cs="Times New Roman"/>
          <w:sz w:val="24"/>
          <w:szCs w:val="24"/>
          <w:lang w:eastAsia="fr-FR"/>
        </w:rPr>
        <w:t>le journal de trésorerie : on y enregistre toutes les opérations d'encaissement et de décaissements de fonds. Il est d'ailleurs intéressant de le subdiviser en journal des encaissements et journal des décaissements. On doit créer autant de journaux de trésorerie que l'on a de banques plus un pour la caisse.</w:t>
      </w:r>
    </w:p>
    <w:p w:rsidR="008228C5" w:rsidRPr="00384D11" w:rsidRDefault="008228C5" w:rsidP="00825CFE">
      <w:pPr>
        <w:numPr>
          <w:ilvl w:val="0"/>
          <w:numId w:val="10"/>
        </w:numPr>
        <w:shd w:val="clear" w:color="auto" w:fill="FFFFFF"/>
        <w:spacing w:before="100" w:beforeAutospacing="1" w:after="100" w:afterAutospacing="1" w:line="360" w:lineRule="auto"/>
        <w:jc w:val="both"/>
        <w:rPr>
          <w:rFonts w:ascii="Times New Roman" w:eastAsia="Times New Roman" w:hAnsi="Times New Roman" w:cs="Times New Roman"/>
          <w:sz w:val="24"/>
          <w:szCs w:val="24"/>
          <w:lang w:eastAsia="fr-FR"/>
        </w:rPr>
      </w:pPr>
      <w:r w:rsidRPr="00384D11">
        <w:rPr>
          <w:rFonts w:ascii="Times New Roman" w:eastAsia="Times New Roman" w:hAnsi="Times New Roman" w:cs="Times New Roman"/>
          <w:sz w:val="24"/>
          <w:szCs w:val="24"/>
          <w:lang w:eastAsia="fr-FR"/>
        </w:rPr>
        <w:t xml:space="preserve">le journal des opérations diverses (OD) : enregistre toutes les écritures non répertoriées ci-dessus, telles que les salaires, déclarations de TVA, les écritures de régularisation, les écritures d'inventaire. Il est souhaitable de créer un journal d'OD différent pour les écritures d'à nouveau exercice. </w:t>
      </w:r>
    </w:p>
    <w:p w:rsidR="008228C5" w:rsidRPr="005141ED" w:rsidRDefault="008228C5" w:rsidP="00825CFE">
      <w:pPr>
        <w:pStyle w:val="NormalWeb"/>
        <w:spacing w:line="360" w:lineRule="auto"/>
        <w:ind w:firstLine="360"/>
        <w:jc w:val="both"/>
      </w:pPr>
      <w:r w:rsidRPr="005141ED">
        <w:t>Ainsi toutes les opérations d'une même nature sont portées sur un journal spécifique qui ne contient que ce type d'opération. Il sera plus facile alors de faire la somme de toutes les opérations d'un même type et, en cas de recherche, de retrouver une opération précise. Il est aussi pratique d'utiliser ce système lorsque plusieurs comptables ont à travailler en équipe. De cette façon, les tâches peuvent être répartie entre ceux-ci afin que chacun puisse remplir un journal.</w:t>
      </w:r>
    </w:p>
    <w:p w:rsidR="001D3421" w:rsidRDefault="008228C5" w:rsidP="00EC439B">
      <w:pPr>
        <w:pStyle w:val="NormalWeb"/>
        <w:spacing w:line="360" w:lineRule="auto"/>
        <w:ind w:firstLine="360"/>
        <w:jc w:val="both"/>
      </w:pPr>
      <w:r w:rsidRPr="005141ED">
        <w:lastRenderedPageBreak/>
        <w:t xml:space="preserve">En fin de période (le mois en général), le total de tous ces journaux est reporté dans un journal dit « journal centralisateur » ou dans le </w:t>
      </w:r>
      <w:hyperlink r:id="rId47" w:tooltip="Grand livre" w:history="1">
        <w:r w:rsidRPr="00384D11">
          <w:rPr>
            <w:rStyle w:val="Lienhypertexte"/>
            <w:color w:val="auto"/>
            <w:u w:val="none"/>
          </w:rPr>
          <w:t>Grand livre</w:t>
        </w:r>
      </w:hyperlink>
      <w:r w:rsidRPr="00384D11">
        <w:t>.</w:t>
      </w:r>
    </w:p>
    <w:p w:rsidR="001D3421" w:rsidRPr="001D3421" w:rsidRDefault="00C116B8" w:rsidP="00825CFE">
      <w:pPr>
        <w:autoSpaceDE w:val="0"/>
        <w:autoSpaceDN w:val="0"/>
        <w:adjustRightInd w:val="0"/>
        <w:spacing w:before="100" w:beforeAutospacing="1" w:after="100" w:afterAutospacing="1" w:line="360" w:lineRule="auto"/>
        <w:contextualSpacing/>
        <w:jc w:val="both"/>
        <w:rPr>
          <w:rFonts w:ascii="Times New Roman" w:hAnsi="Times New Roman" w:cs="Times New Roman"/>
          <w:b/>
          <w:bCs/>
          <w:sz w:val="28"/>
          <w:szCs w:val="28"/>
        </w:rPr>
      </w:pPr>
      <w:r>
        <w:rPr>
          <w:rFonts w:ascii="Times New Roman" w:hAnsi="Times New Roman" w:cs="Times New Roman"/>
          <w:b/>
          <w:bCs/>
          <w:sz w:val="28"/>
          <w:szCs w:val="28"/>
        </w:rPr>
        <w:t>1.3</w:t>
      </w:r>
      <w:r w:rsidR="001D3421">
        <w:rPr>
          <w:rFonts w:ascii="Times New Roman" w:hAnsi="Times New Roman" w:cs="Times New Roman"/>
          <w:b/>
          <w:bCs/>
          <w:sz w:val="28"/>
          <w:szCs w:val="28"/>
        </w:rPr>
        <w:t>.</w:t>
      </w:r>
      <w:r w:rsidR="00825CFE">
        <w:rPr>
          <w:rFonts w:ascii="Times New Roman" w:hAnsi="Times New Roman" w:cs="Times New Roman"/>
          <w:b/>
          <w:bCs/>
          <w:sz w:val="28"/>
          <w:szCs w:val="28"/>
        </w:rPr>
        <w:t xml:space="preserve"> Le Grand livre </w:t>
      </w:r>
    </w:p>
    <w:p w:rsidR="001D3421" w:rsidRPr="00AE1C4B" w:rsidRDefault="001D3421" w:rsidP="00825CFE">
      <w:pPr>
        <w:autoSpaceDE w:val="0"/>
        <w:autoSpaceDN w:val="0"/>
        <w:adjustRightInd w:val="0"/>
        <w:spacing w:before="100" w:beforeAutospacing="1" w:after="100" w:afterAutospacing="1" w:line="360" w:lineRule="auto"/>
        <w:ind w:firstLine="708"/>
        <w:contextualSpacing/>
        <w:jc w:val="both"/>
        <w:rPr>
          <w:rFonts w:ascii="Times New Roman" w:hAnsi="Times New Roman" w:cs="Times New Roman"/>
          <w:b/>
          <w:bCs/>
          <w:sz w:val="24"/>
          <w:szCs w:val="24"/>
        </w:rPr>
      </w:pPr>
      <w:r w:rsidRPr="001D3421">
        <w:rPr>
          <w:rFonts w:ascii="Times New Roman" w:hAnsi="Times New Roman" w:cs="Times New Roman"/>
          <w:sz w:val="24"/>
          <w:szCs w:val="24"/>
        </w:rPr>
        <w:t xml:space="preserve">Est le recueil de l'ensemble des comptes utilisés d'une entreprise qui tient sa comptabilité en </w:t>
      </w:r>
      <w:hyperlink r:id="rId48" w:tooltip="Comptabilité en partie double" w:history="1">
        <w:r w:rsidRPr="001D3421">
          <w:rPr>
            <w:rFonts w:ascii="Times New Roman" w:hAnsi="Times New Roman" w:cs="Times New Roman"/>
            <w:sz w:val="24"/>
            <w:szCs w:val="24"/>
          </w:rPr>
          <w:t>partie double</w:t>
        </w:r>
      </w:hyperlink>
      <w:r w:rsidRPr="001D3421">
        <w:rPr>
          <w:rFonts w:ascii="Times New Roman" w:hAnsi="Times New Roman" w:cs="Times New Roman"/>
          <w:sz w:val="24"/>
          <w:szCs w:val="24"/>
        </w:rPr>
        <w:t xml:space="preserve"> (classe des comptes du Plan comptable de 1 à 7 et les montants correspondants</w:t>
      </w:r>
      <w:r w:rsidR="00AE1C4B" w:rsidRPr="001D3421">
        <w:rPr>
          <w:rFonts w:ascii="Times New Roman" w:hAnsi="Times New Roman" w:cs="Times New Roman"/>
          <w:sz w:val="24"/>
          <w:szCs w:val="24"/>
        </w:rPr>
        <w:t>.</w:t>
      </w:r>
      <w:r w:rsidR="00AE1C4B">
        <w:rPr>
          <w:rFonts w:ascii="Times New Roman" w:hAnsi="Times New Roman" w:cs="Times New Roman"/>
          <w:sz w:val="24"/>
          <w:szCs w:val="24"/>
        </w:rPr>
        <w:t xml:space="preserve"> </w:t>
      </w:r>
      <w:r w:rsidR="00AE1C4B" w:rsidRPr="00AE1C4B">
        <w:rPr>
          <w:rFonts w:ascii="Times New Roman" w:hAnsi="Times New Roman" w:cs="Times New Roman"/>
          <w:b/>
          <w:bCs/>
          <w:sz w:val="24"/>
          <w:szCs w:val="24"/>
        </w:rPr>
        <w:t>[</w:t>
      </w:r>
      <w:r w:rsidR="00A82858" w:rsidRPr="00AE1C4B">
        <w:rPr>
          <w:rFonts w:ascii="Times New Roman" w:hAnsi="Times New Roman" w:cs="Times New Roman"/>
          <w:b/>
          <w:bCs/>
          <w:sz w:val="24"/>
          <w:szCs w:val="24"/>
        </w:rPr>
        <w:t>W1</w:t>
      </w:r>
      <w:r w:rsidR="00F31582" w:rsidRPr="00AE1C4B">
        <w:rPr>
          <w:rFonts w:ascii="Times New Roman" w:hAnsi="Times New Roman" w:cs="Times New Roman"/>
          <w:b/>
          <w:bCs/>
          <w:sz w:val="24"/>
          <w:szCs w:val="24"/>
        </w:rPr>
        <w:t>]</w:t>
      </w:r>
    </w:p>
    <w:p w:rsidR="001D3421" w:rsidRPr="001D3421" w:rsidRDefault="001D3421" w:rsidP="001D3421">
      <w:pPr>
        <w:autoSpaceDE w:val="0"/>
        <w:autoSpaceDN w:val="0"/>
        <w:adjustRightInd w:val="0"/>
        <w:spacing w:before="100" w:beforeAutospacing="1" w:after="100" w:afterAutospacing="1" w:line="360" w:lineRule="auto"/>
        <w:ind w:firstLine="708"/>
        <w:contextualSpacing/>
        <w:jc w:val="both"/>
        <w:rPr>
          <w:rFonts w:ascii="Times New Roman" w:hAnsi="Times New Roman" w:cs="Times New Roman"/>
          <w:sz w:val="24"/>
          <w:szCs w:val="24"/>
        </w:rPr>
      </w:pPr>
    </w:p>
    <w:p w:rsidR="001D3421" w:rsidRPr="001D3421" w:rsidRDefault="00A06F9C" w:rsidP="00825CFE">
      <w:pPr>
        <w:autoSpaceDE w:val="0"/>
        <w:autoSpaceDN w:val="0"/>
        <w:adjustRightInd w:val="0"/>
        <w:spacing w:before="100" w:beforeAutospacing="1" w:after="100" w:afterAutospacing="1" w:line="360" w:lineRule="auto"/>
        <w:contextualSpacing/>
        <w:jc w:val="both"/>
        <w:rPr>
          <w:rFonts w:ascii="Times New Roman" w:hAnsi="Times New Roman" w:cs="Times New Roman"/>
          <w:b/>
          <w:bCs/>
          <w:sz w:val="24"/>
          <w:szCs w:val="24"/>
        </w:rPr>
      </w:pPr>
      <w:r>
        <w:rPr>
          <w:rFonts w:ascii="Times New Roman" w:hAnsi="Times New Roman" w:cs="Times New Roman"/>
          <w:b/>
          <w:bCs/>
          <w:sz w:val="24"/>
          <w:szCs w:val="24"/>
        </w:rPr>
        <w:t>1.3</w:t>
      </w:r>
      <w:r w:rsidR="001D3421">
        <w:rPr>
          <w:rFonts w:ascii="Times New Roman" w:hAnsi="Times New Roman" w:cs="Times New Roman"/>
          <w:b/>
          <w:bCs/>
          <w:sz w:val="24"/>
          <w:szCs w:val="24"/>
        </w:rPr>
        <w:t>.1.</w:t>
      </w:r>
      <w:r w:rsidR="00825CFE">
        <w:rPr>
          <w:rFonts w:ascii="Times New Roman" w:hAnsi="Times New Roman" w:cs="Times New Roman"/>
          <w:b/>
          <w:bCs/>
          <w:sz w:val="24"/>
          <w:szCs w:val="24"/>
        </w:rPr>
        <w:t xml:space="preserve"> Enjeux du grand livre </w:t>
      </w:r>
    </w:p>
    <w:p w:rsidR="001D3421" w:rsidRPr="001D3421" w:rsidRDefault="001D3421" w:rsidP="001D3421">
      <w:pPr>
        <w:autoSpaceDE w:val="0"/>
        <w:autoSpaceDN w:val="0"/>
        <w:adjustRightInd w:val="0"/>
        <w:spacing w:before="100" w:beforeAutospacing="1" w:after="100" w:afterAutospacing="1" w:line="360" w:lineRule="auto"/>
        <w:ind w:firstLine="708"/>
        <w:contextualSpacing/>
        <w:jc w:val="both"/>
        <w:rPr>
          <w:rFonts w:ascii="Times New Roman" w:hAnsi="Times New Roman" w:cs="Times New Roman"/>
          <w:sz w:val="24"/>
          <w:szCs w:val="24"/>
        </w:rPr>
      </w:pPr>
      <w:r w:rsidRPr="001D3421">
        <w:rPr>
          <w:rFonts w:ascii="Times New Roman" w:hAnsi="Times New Roman" w:cs="Times New Roman"/>
          <w:sz w:val="24"/>
          <w:szCs w:val="24"/>
        </w:rPr>
        <w:t xml:space="preserve">Dans le système de la </w:t>
      </w:r>
      <w:hyperlink r:id="rId49" w:tooltip="Comptabilité en partie double" w:history="1">
        <w:r w:rsidRPr="001D3421">
          <w:rPr>
            <w:rFonts w:ascii="Times New Roman" w:hAnsi="Times New Roman" w:cs="Times New Roman"/>
            <w:sz w:val="24"/>
            <w:szCs w:val="24"/>
          </w:rPr>
          <w:t>comptabilité en partie double</w:t>
        </w:r>
      </w:hyperlink>
      <w:r w:rsidRPr="001D3421">
        <w:rPr>
          <w:rFonts w:ascii="Times New Roman" w:hAnsi="Times New Roman" w:cs="Times New Roman"/>
          <w:sz w:val="24"/>
          <w:szCs w:val="24"/>
        </w:rPr>
        <w:t xml:space="preserve">, chaque événement ayant fait l'objet d'une écriture au journal est reportée au Grand livre sous forme d'écriture présentant une somme associée à un compte au débit (partie gauche du compte) et à un autre compte au crédit (partie droite). Le compte individuel au Grand livre a la forme d’un " T " ; au-dessus de la barre supérieure du "T", il doit porter le numéro du </w:t>
      </w:r>
      <w:hyperlink r:id="rId50" w:tooltip="Plan comptable" w:history="1">
        <w:r w:rsidRPr="001D3421">
          <w:rPr>
            <w:rFonts w:ascii="Times New Roman" w:hAnsi="Times New Roman" w:cs="Times New Roman"/>
            <w:sz w:val="24"/>
            <w:szCs w:val="24"/>
          </w:rPr>
          <w:t>plan comptable</w:t>
        </w:r>
      </w:hyperlink>
      <w:r w:rsidRPr="001D3421">
        <w:rPr>
          <w:rFonts w:ascii="Times New Roman" w:hAnsi="Times New Roman" w:cs="Times New Roman"/>
          <w:sz w:val="24"/>
          <w:szCs w:val="24"/>
        </w:rPr>
        <w:t xml:space="preserve"> interne et le nom du compte. A gauche sous la barre s'inscrivent les opérations au débit du compte, l'une sous l'autre dans l'ordre chronologique ; à droite, les opérations au crédit, dans le même ordre. En règle générale, le compte qui reçoit est débité et celui qui fournit est crédité. L’écriture enregistrée d'un côté d'un compte en T a donc toujours sa contrepartie de l'autre côté d'un autre compte ou de plusieurs comptes, si l'écriture comporte plusieurs débits ou plusieurs crédits .Ainsi, sauf erreur de report, la somme des débits au Grand-livre est en permanence égale à la somme des crédits.</w:t>
      </w:r>
    </w:p>
    <w:p w:rsidR="001D3421" w:rsidRDefault="001D3421" w:rsidP="001D3421">
      <w:pPr>
        <w:autoSpaceDE w:val="0"/>
        <w:autoSpaceDN w:val="0"/>
        <w:adjustRightInd w:val="0"/>
        <w:spacing w:before="100" w:beforeAutospacing="1" w:after="100" w:afterAutospacing="1" w:line="360" w:lineRule="auto"/>
        <w:ind w:firstLine="708"/>
        <w:contextualSpacing/>
        <w:jc w:val="both"/>
        <w:rPr>
          <w:rFonts w:ascii="Times New Roman" w:hAnsi="Times New Roman" w:cs="Times New Roman"/>
          <w:sz w:val="24"/>
          <w:szCs w:val="24"/>
        </w:rPr>
      </w:pPr>
      <w:r w:rsidRPr="001D3421">
        <w:rPr>
          <w:rFonts w:ascii="Times New Roman" w:hAnsi="Times New Roman" w:cs="Times New Roman"/>
          <w:sz w:val="24"/>
          <w:szCs w:val="24"/>
        </w:rPr>
        <w:t>Avant l'informatisation des systèmes comptables, ce traitement était fait manuellement. Avec l'utilisation des bases de données, le report des écritures dans le Grand livre est entièrement géré par le système dont on s'assure de la fiabilité notamment en demandant l'édition des totaux qui doivent correspondre à ceux des journaux.</w:t>
      </w:r>
    </w:p>
    <w:p w:rsidR="00695C87" w:rsidRDefault="00695C87" w:rsidP="00695C87">
      <w:pPr>
        <w:autoSpaceDE w:val="0"/>
        <w:autoSpaceDN w:val="0"/>
        <w:adjustRightInd w:val="0"/>
        <w:spacing w:before="100" w:beforeAutospacing="1" w:after="100" w:afterAutospacing="1" w:line="360" w:lineRule="auto"/>
        <w:contextualSpacing/>
        <w:jc w:val="both"/>
        <w:rPr>
          <w:rFonts w:ascii="Times New Roman" w:hAnsi="Times New Roman" w:cs="Times New Roman"/>
          <w:sz w:val="24"/>
          <w:szCs w:val="24"/>
        </w:rPr>
      </w:pPr>
    </w:p>
    <w:p w:rsidR="001D3421" w:rsidRPr="001D3421" w:rsidRDefault="00A06F9C" w:rsidP="00825CFE">
      <w:pPr>
        <w:autoSpaceDE w:val="0"/>
        <w:autoSpaceDN w:val="0"/>
        <w:adjustRightInd w:val="0"/>
        <w:spacing w:before="100" w:beforeAutospacing="1" w:after="100" w:afterAutospacing="1" w:line="360" w:lineRule="auto"/>
        <w:contextualSpacing/>
        <w:jc w:val="both"/>
        <w:rPr>
          <w:rFonts w:ascii="Times New Roman" w:hAnsi="Times New Roman" w:cs="Times New Roman"/>
          <w:b/>
          <w:bCs/>
          <w:sz w:val="24"/>
          <w:szCs w:val="24"/>
        </w:rPr>
      </w:pPr>
      <w:r>
        <w:rPr>
          <w:rFonts w:ascii="Times New Roman" w:hAnsi="Times New Roman" w:cs="Times New Roman"/>
          <w:b/>
          <w:bCs/>
          <w:sz w:val="24"/>
          <w:szCs w:val="24"/>
        </w:rPr>
        <w:t>1.3</w:t>
      </w:r>
      <w:r w:rsidR="001D3421">
        <w:rPr>
          <w:rFonts w:ascii="Times New Roman" w:hAnsi="Times New Roman" w:cs="Times New Roman"/>
          <w:b/>
          <w:bCs/>
          <w:sz w:val="24"/>
          <w:szCs w:val="24"/>
        </w:rPr>
        <w:t>.2.</w:t>
      </w:r>
      <w:r w:rsidR="001D3421" w:rsidRPr="001D3421">
        <w:rPr>
          <w:rFonts w:ascii="Times New Roman" w:hAnsi="Times New Roman" w:cs="Times New Roman"/>
          <w:b/>
          <w:bCs/>
          <w:sz w:val="24"/>
          <w:szCs w:val="24"/>
        </w:rPr>
        <w:t xml:space="preserve"> C</w:t>
      </w:r>
      <w:r w:rsidR="00825CFE">
        <w:rPr>
          <w:rFonts w:ascii="Times New Roman" w:hAnsi="Times New Roman" w:cs="Times New Roman"/>
          <w:b/>
          <w:bCs/>
          <w:sz w:val="24"/>
          <w:szCs w:val="24"/>
        </w:rPr>
        <w:t>aractéristiques du grand livre </w:t>
      </w:r>
    </w:p>
    <w:p w:rsidR="001D3421" w:rsidRPr="001D3421" w:rsidRDefault="001D3421" w:rsidP="001D3421">
      <w:pPr>
        <w:autoSpaceDE w:val="0"/>
        <w:autoSpaceDN w:val="0"/>
        <w:adjustRightInd w:val="0"/>
        <w:spacing w:before="100" w:beforeAutospacing="1" w:after="100" w:afterAutospacing="1" w:line="360" w:lineRule="auto"/>
        <w:ind w:firstLine="708"/>
        <w:contextualSpacing/>
        <w:jc w:val="both"/>
        <w:rPr>
          <w:rFonts w:ascii="Times New Roman" w:hAnsi="Times New Roman" w:cs="Times New Roman"/>
          <w:sz w:val="24"/>
          <w:szCs w:val="24"/>
        </w:rPr>
      </w:pPr>
      <w:r w:rsidRPr="001D3421">
        <w:rPr>
          <w:rFonts w:ascii="Times New Roman" w:hAnsi="Times New Roman" w:cs="Times New Roman"/>
          <w:sz w:val="24"/>
          <w:szCs w:val="24"/>
        </w:rPr>
        <w:t xml:space="preserve">Chaque compte est présenté ainsi :                                                                                                                                                                    </w:t>
      </w:r>
    </w:p>
    <w:p w:rsidR="001D3421" w:rsidRPr="001D3421" w:rsidRDefault="001D3421" w:rsidP="001D3421">
      <w:pPr>
        <w:pStyle w:val="Paragraphedeliste"/>
        <w:numPr>
          <w:ilvl w:val="0"/>
          <w:numId w:val="15"/>
        </w:numPr>
        <w:autoSpaceDE w:val="0"/>
        <w:autoSpaceDN w:val="0"/>
        <w:adjustRightInd w:val="0"/>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hyperlink r:id="rId51" w:tooltip="Solde" w:history="1">
        <w:r w:rsidRPr="001D3421">
          <w:rPr>
            <w:rFonts w:ascii="Times New Roman" w:hAnsi="Times New Roman" w:cs="Times New Roman"/>
            <w:sz w:val="24"/>
            <w:szCs w:val="24"/>
          </w:rPr>
          <w:t>Solde</w:t>
        </w:r>
      </w:hyperlink>
      <w:r w:rsidRPr="001D3421">
        <w:rPr>
          <w:rFonts w:ascii="Times New Roman" w:hAnsi="Times New Roman" w:cs="Times New Roman"/>
          <w:sz w:val="24"/>
          <w:szCs w:val="24"/>
        </w:rPr>
        <w:t xml:space="preserve"> au début de la période ; </w:t>
      </w:r>
    </w:p>
    <w:p w:rsidR="001D3421" w:rsidRPr="001D3421" w:rsidRDefault="001D3421" w:rsidP="001D3421">
      <w:pPr>
        <w:pStyle w:val="Paragraphedeliste"/>
        <w:numPr>
          <w:ilvl w:val="0"/>
          <w:numId w:val="15"/>
        </w:numPr>
        <w:autoSpaceDE w:val="0"/>
        <w:autoSpaceDN w:val="0"/>
        <w:adjustRightInd w:val="0"/>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1D3421">
        <w:rPr>
          <w:rFonts w:ascii="Times New Roman" w:hAnsi="Times New Roman" w:cs="Times New Roman"/>
          <w:sz w:val="24"/>
          <w:szCs w:val="24"/>
        </w:rPr>
        <w:t xml:space="preserve">Liste chronologique des mouvements qui ont affecté le compte, en précisant s'il s'agit de débits ou de crédits ; </w:t>
      </w:r>
    </w:p>
    <w:p w:rsidR="00587869" w:rsidRPr="00EC439B" w:rsidRDefault="001D3421" w:rsidP="00EC439B">
      <w:pPr>
        <w:pStyle w:val="Paragraphedeliste"/>
        <w:numPr>
          <w:ilvl w:val="0"/>
          <w:numId w:val="15"/>
        </w:numPr>
        <w:autoSpaceDE w:val="0"/>
        <w:autoSpaceDN w:val="0"/>
        <w:adjustRightInd w:val="0"/>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1D3421">
        <w:rPr>
          <w:rFonts w:ascii="Times New Roman" w:hAnsi="Times New Roman" w:cs="Times New Roman"/>
          <w:sz w:val="24"/>
          <w:szCs w:val="24"/>
        </w:rPr>
        <w:t xml:space="preserve">Solde final. </w:t>
      </w:r>
    </w:p>
    <w:p w:rsidR="00D8752F" w:rsidRPr="00D90253" w:rsidRDefault="00C413BE" w:rsidP="007176B1">
      <w:pPr>
        <w:autoSpaceDE w:val="0"/>
        <w:autoSpaceDN w:val="0"/>
        <w:adjustRightInd w:val="0"/>
        <w:spacing w:before="100" w:beforeAutospacing="1" w:after="100" w:afterAutospacing="1" w:line="360" w:lineRule="auto"/>
        <w:contextualSpacing/>
        <w:jc w:val="both"/>
        <w:rPr>
          <w:rFonts w:ascii="Times New Roman" w:hAnsi="Times New Roman" w:cs="Times New Roman"/>
          <w:b/>
          <w:bCs/>
          <w:sz w:val="28"/>
          <w:szCs w:val="28"/>
        </w:rPr>
      </w:pPr>
      <w:r>
        <w:rPr>
          <w:rFonts w:ascii="Times New Roman" w:hAnsi="Times New Roman" w:cs="Times New Roman"/>
          <w:b/>
          <w:bCs/>
          <w:sz w:val="28"/>
          <w:szCs w:val="28"/>
        </w:rPr>
        <w:lastRenderedPageBreak/>
        <w:t>1.2.</w:t>
      </w:r>
      <w:r w:rsidRPr="00D90253">
        <w:rPr>
          <w:rFonts w:ascii="Times New Roman" w:hAnsi="Times New Roman" w:cs="Times New Roman"/>
          <w:b/>
          <w:bCs/>
          <w:sz w:val="28"/>
          <w:szCs w:val="28"/>
        </w:rPr>
        <w:t xml:space="preserve"> Comptabilité</w:t>
      </w:r>
      <w:r w:rsidR="00D8752F" w:rsidRPr="00D90253">
        <w:rPr>
          <w:rFonts w:ascii="Times New Roman" w:hAnsi="Times New Roman" w:cs="Times New Roman"/>
          <w:b/>
          <w:bCs/>
          <w:sz w:val="28"/>
          <w:szCs w:val="28"/>
        </w:rPr>
        <w:t xml:space="preserve"> analytique</w:t>
      </w:r>
    </w:p>
    <w:p w:rsidR="00D8752F" w:rsidRDefault="00D8752F" w:rsidP="009B1D10">
      <w:pPr>
        <w:autoSpaceDE w:val="0"/>
        <w:autoSpaceDN w:val="0"/>
        <w:adjustRightInd w:val="0"/>
        <w:spacing w:before="100" w:beforeAutospacing="1" w:after="100" w:afterAutospacing="1" w:line="36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De manière générale, un produit ou une charge doit être associée à un ou plusieurs</w:t>
      </w:r>
      <w:r w:rsidR="009B1D10">
        <w:rPr>
          <w:rFonts w:ascii="Times New Roman" w:hAnsi="Times New Roman" w:cs="Times New Roman"/>
          <w:sz w:val="24"/>
          <w:szCs w:val="24"/>
        </w:rPr>
        <w:t xml:space="preserve"> </w:t>
      </w:r>
      <w:r>
        <w:rPr>
          <w:rFonts w:ascii="Times New Roman" w:hAnsi="Times New Roman" w:cs="Times New Roman"/>
          <w:sz w:val="24"/>
          <w:szCs w:val="24"/>
        </w:rPr>
        <w:t>comptes analytiques de notre choix, c'est-à-dire que contrairement à la comptabilité générale,</w:t>
      </w:r>
      <w:r w:rsidR="009B1D10">
        <w:rPr>
          <w:rFonts w:ascii="Times New Roman" w:hAnsi="Times New Roman" w:cs="Times New Roman"/>
          <w:sz w:val="24"/>
          <w:szCs w:val="24"/>
        </w:rPr>
        <w:t xml:space="preserve"> </w:t>
      </w:r>
      <w:r>
        <w:rPr>
          <w:rFonts w:ascii="Times New Roman" w:hAnsi="Times New Roman" w:cs="Times New Roman"/>
          <w:sz w:val="24"/>
          <w:szCs w:val="24"/>
        </w:rPr>
        <w:t>les critères d’analyse ne sont pas fixés par la loi mais laissent la place à la définition des axes</w:t>
      </w:r>
      <w:r w:rsidR="009B1D10">
        <w:rPr>
          <w:rFonts w:ascii="Times New Roman" w:hAnsi="Times New Roman" w:cs="Times New Roman"/>
          <w:sz w:val="24"/>
          <w:szCs w:val="24"/>
        </w:rPr>
        <w:t xml:space="preserve"> </w:t>
      </w:r>
      <w:r>
        <w:rPr>
          <w:rFonts w:ascii="Times New Roman" w:hAnsi="Times New Roman" w:cs="Times New Roman"/>
          <w:sz w:val="24"/>
          <w:szCs w:val="24"/>
        </w:rPr>
        <w:t>les plus judicieux pour caractériser les performances de l’entreprise, des lors, on peut obtenir</w:t>
      </w:r>
      <w:r w:rsidR="009B1D10">
        <w:rPr>
          <w:rFonts w:ascii="Times New Roman" w:hAnsi="Times New Roman" w:cs="Times New Roman"/>
          <w:sz w:val="24"/>
          <w:szCs w:val="24"/>
        </w:rPr>
        <w:t xml:space="preserve"> </w:t>
      </w:r>
      <w:r>
        <w:rPr>
          <w:rFonts w:ascii="Times New Roman" w:hAnsi="Times New Roman" w:cs="Times New Roman"/>
          <w:sz w:val="24"/>
          <w:szCs w:val="24"/>
        </w:rPr>
        <w:t>des rapports sur des périodes arbitraires et les comptes analytiques (les axes) de notre choix.</w:t>
      </w:r>
    </w:p>
    <w:p w:rsidR="00D8752F" w:rsidRDefault="00D8752F" w:rsidP="007176B1">
      <w:pPr>
        <w:autoSpaceDE w:val="0"/>
        <w:autoSpaceDN w:val="0"/>
        <w:adjustRightInd w:val="0"/>
        <w:spacing w:before="100" w:beforeAutospacing="1" w:after="100" w:afterAutospacing="1" w:line="360" w:lineRule="auto"/>
        <w:contextualSpacing/>
        <w:jc w:val="both"/>
        <w:rPr>
          <w:rFonts w:ascii="Times New Roman" w:hAnsi="Times New Roman" w:cs="Times New Roman"/>
          <w:sz w:val="24"/>
          <w:szCs w:val="24"/>
        </w:rPr>
      </w:pPr>
      <w:r>
        <w:rPr>
          <w:rFonts w:ascii="Times New Roman" w:hAnsi="Times New Roman" w:cs="Times New Roman"/>
          <w:sz w:val="24"/>
          <w:szCs w:val="24"/>
        </w:rPr>
        <w:t>En effet, les comptes analytiques se comportent comme une arborescence de catégories.</w:t>
      </w:r>
    </w:p>
    <w:p w:rsidR="00D8752F" w:rsidRDefault="00D8752F" w:rsidP="007176B1">
      <w:pPr>
        <w:autoSpaceDE w:val="0"/>
        <w:autoSpaceDN w:val="0"/>
        <w:adjustRightInd w:val="0"/>
        <w:spacing w:before="100" w:beforeAutospacing="1" w:after="100" w:afterAutospacing="1" w:line="360" w:lineRule="auto"/>
        <w:contextualSpacing/>
        <w:jc w:val="both"/>
        <w:rPr>
          <w:rFonts w:ascii="Times New Roman" w:hAnsi="Times New Roman" w:cs="Times New Roman"/>
          <w:sz w:val="24"/>
          <w:szCs w:val="24"/>
        </w:rPr>
      </w:pPr>
      <w:r>
        <w:rPr>
          <w:rFonts w:ascii="Times New Roman" w:hAnsi="Times New Roman" w:cs="Times New Roman"/>
          <w:sz w:val="24"/>
          <w:szCs w:val="24"/>
        </w:rPr>
        <w:t>Ainsi, pour une entr</w:t>
      </w:r>
      <w:r w:rsidR="00CB7A67">
        <w:rPr>
          <w:rFonts w:ascii="Times New Roman" w:hAnsi="Times New Roman" w:cs="Times New Roman"/>
          <w:sz w:val="24"/>
          <w:szCs w:val="24"/>
        </w:rPr>
        <w:t xml:space="preserve">eprise ayant plusieurs </w:t>
      </w:r>
      <w:r w:rsidR="00FE098F">
        <w:rPr>
          <w:rFonts w:ascii="Times New Roman" w:hAnsi="Times New Roman" w:cs="Times New Roman"/>
          <w:sz w:val="24"/>
          <w:szCs w:val="24"/>
        </w:rPr>
        <w:t xml:space="preserve">entités. </w:t>
      </w:r>
      <w:r w:rsidR="00FE098F" w:rsidRPr="00FE098F">
        <w:rPr>
          <w:rFonts w:ascii="Times New Roman" w:hAnsi="Times New Roman" w:cs="Times New Roman"/>
          <w:b/>
          <w:bCs/>
          <w:sz w:val="24"/>
          <w:szCs w:val="24"/>
        </w:rPr>
        <w:t>[B4</w:t>
      </w:r>
      <w:r w:rsidR="00961C87" w:rsidRPr="00FE098F">
        <w:rPr>
          <w:rFonts w:ascii="Times New Roman" w:hAnsi="Times New Roman" w:cs="Times New Roman"/>
          <w:b/>
          <w:bCs/>
          <w:sz w:val="24"/>
          <w:szCs w:val="24"/>
        </w:rPr>
        <w:t>]</w:t>
      </w:r>
    </w:p>
    <w:p w:rsidR="00384D11" w:rsidRDefault="00384D11" w:rsidP="007176B1">
      <w:pPr>
        <w:autoSpaceDE w:val="0"/>
        <w:autoSpaceDN w:val="0"/>
        <w:adjustRightInd w:val="0"/>
        <w:spacing w:before="100" w:beforeAutospacing="1" w:after="100" w:afterAutospacing="1" w:line="360" w:lineRule="auto"/>
        <w:contextualSpacing/>
        <w:jc w:val="both"/>
        <w:rPr>
          <w:rFonts w:ascii="Times New Roman" w:hAnsi="Times New Roman" w:cs="Times New Roman"/>
          <w:sz w:val="24"/>
          <w:szCs w:val="24"/>
        </w:rPr>
      </w:pPr>
    </w:p>
    <w:p w:rsidR="00CE01DD" w:rsidRDefault="00D8752F" w:rsidP="001D3421">
      <w:pPr>
        <w:autoSpaceDE w:val="0"/>
        <w:autoSpaceDN w:val="0"/>
        <w:adjustRightInd w:val="0"/>
        <w:spacing w:before="100" w:beforeAutospacing="1" w:after="100" w:afterAutospacing="1" w:line="36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Les sociétés cotées en bourse ont l’obligation d’utiliser des règles certifiées conformes</w:t>
      </w:r>
      <w:r w:rsidR="001D3421">
        <w:rPr>
          <w:rFonts w:ascii="Times New Roman" w:hAnsi="Times New Roman" w:cs="Times New Roman"/>
          <w:sz w:val="24"/>
          <w:szCs w:val="24"/>
        </w:rPr>
        <w:t xml:space="preserve"> </w:t>
      </w:r>
      <w:r>
        <w:rPr>
          <w:rFonts w:ascii="Times New Roman" w:hAnsi="Times New Roman" w:cs="Times New Roman"/>
          <w:sz w:val="24"/>
          <w:szCs w:val="24"/>
        </w:rPr>
        <w:t>aux normes comptables IFRS, mais ce n’est pas le cas des autres entreprises, et en particulier</w:t>
      </w:r>
      <w:r w:rsidR="001D3421">
        <w:rPr>
          <w:rFonts w:ascii="Times New Roman" w:hAnsi="Times New Roman" w:cs="Times New Roman"/>
          <w:sz w:val="24"/>
          <w:szCs w:val="24"/>
        </w:rPr>
        <w:t xml:space="preserve"> </w:t>
      </w:r>
      <w:r>
        <w:rPr>
          <w:rFonts w:ascii="Times New Roman" w:hAnsi="Times New Roman" w:cs="Times New Roman"/>
          <w:sz w:val="24"/>
          <w:szCs w:val="24"/>
        </w:rPr>
        <w:t>les PME, pour lesquelles la seul</w:t>
      </w:r>
      <w:r w:rsidR="00A91825">
        <w:rPr>
          <w:rFonts w:ascii="Times New Roman" w:hAnsi="Times New Roman" w:cs="Times New Roman"/>
          <w:sz w:val="24"/>
          <w:szCs w:val="24"/>
        </w:rPr>
        <w:t>e</w:t>
      </w:r>
      <w:r>
        <w:rPr>
          <w:rFonts w:ascii="Times New Roman" w:hAnsi="Times New Roman" w:cs="Times New Roman"/>
          <w:sz w:val="24"/>
          <w:szCs w:val="24"/>
        </w:rPr>
        <w:t xml:space="preserve"> obligation est de respecter le système comptable, c’est-à-dire</w:t>
      </w:r>
      <w:r w:rsidR="00A91825">
        <w:rPr>
          <w:rFonts w:ascii="Times New Roman" w:hAnsi="Times New Roman" w:cs="Times New Roman"/>
          <w:sz w:val="24"/>
          <w:szCs w:val="24"/>
        </w:rPr>
        <w:t xml:space="preserve"> </w:t>
      </w:r>
      <w:r>
        <w:rPr>
          <w:rFonts w:ascii="Times New Roman" w:hAnsi="Times New Roman" w:cs="Times New Roman"/>
          <w:sz w:val="24"/>
          <w:szCs w:val="24"/>
        </w:rPr>
        <w:t>de produire une comptabilité valide tout en interdis</w:t>
      </w:r>
      <w:r w:rsidR="00A91825">
        <w:rPr>
          <w:rFonts w:ascii="Times New Roman" w:hAnsi="Times New Roman" w:cs="Times New Roman"/>
          <w:sz w:val="24"/>
          <w:szCs w:val="24"/>
        </w:rPr>
        <w:t xml:space="preserve">ant la modification directe par </w:t>
      </w:r>
      <w:r>
        <w:rPr>
          <w:rFonts w:ascii="Times New Roman" w:hAnsi="Times New Roman" w:cs="Times New Roman"/>
          <w:sz w:val="24"/>
          <w:szCs w:val="24"/>
        </w:rPr>
        <w:t>l’interface</w:t>
      </w:r>
      <w:r w:rsidR="00A91825">
        <w:rPr>
          <w:rFonts w:ascii="Times New Roman" w:hAnsi="Times New Roman" w:cs="Times New Roman"/>
          <w:sz w:val="24"/>
          <w:szCs w:val="24"/>
        </w:rPr>
        <w:t xml:space="preserve"> </w:t>
      </w:r>
      <w:r>
        <w:rPr>
          <w:rFonts w:ascii="Times New Roman" w:hAnsi="Times New Roman" w:cs="Times New Roman"/>
          <w:sz w:val="24"/>
          <w:szCs w:val="24"/>
        </w:rPr>
        <w:t>d’une écriture comptable clôturée</w:t>
      </w:r>
    </w:p>
    <w:p w:rsidR="00CE01DD" w:rsidRPr="00745A2D" w:rsidRDefault="00CE01DD" w:rsidP="00745A2D">
      <w:pPr>
        <w:pStyle w:val="Paragraphedeliste"/>
        <w:numPr>
          <w:ilvl w:val="0"/>
          <w:numId w:val="8"/>
        </w:numPr>
        <w:autoSpaceDE w:val="0"/>
        <w:autoSpaceDN w:val="0"/>
        <w:adjustRightInd w:val="0"/>
        <w:spacing w:before="100" w:beforeAutospacing="1" w:after="100" w:afterAutospacing="1" w:line="360" w:lineRule="auto"/>
        <w:rPr>
          <w:rFonts w:ascii="Times New Roman" w:hAnsi="Times New Roman" w:cs="Times New Roman"/>
          <w:b/>
          <w:bCs/>
          <w:sz w:val="32"/>
          <w:szCs w:val="32"/>
        </w:rPr>
      </w:pPr>
      <w:r w:rsidRPr="00745A2D">
        <w:rPr>
          <w:rFonts w:ascii="Times New Roman" w:hAnsi="Times New Roman" w:cs="Times New Roman"/>
          <w:b/>
          <w:bCs/>
          <w:sz w:val="32"/>
          <w:szCs w:val="32"/>
        </w:rPr>
        <w:t>Présentation des nouvelles normes comptables internationales</w:t>
      </w:r>
      <w:r w:rsidR="00745A2D">
        <w:rPr>
          <w:rFonts w:ascii="Times New Roman" w:hAnsi="Times New Roman" w:cs="Times New Roman"/>
          <w:b/>
          <w:bCs/>
          <w:sz w:val="32"/>
          <w:szCs w:val="32"/>
        </w:rPr>
        <w:t xml:space="preserve"> </w:t>
      </w:r>
      <w:r w:rsidRPr="00745A2D">
        <w:rPr>
          <w:rFonts w:ascii="Times New Roman" w:hAnsi="Times New Roman" w:cs="Times New Roman"/>
          <w:b/>
          <w:bCs/>
          <w:sz w:val="32"/>
          <w:szCs w:val="32"/>
        </w:rPr>
        <w:t>IAS/IFRS</w:t>
      </w:r>
    </w:p>
    <w:p w:rsidR="00CE01DD" w:rsidRDefault="00CE01DD" w:rsidP="00E554E5">
      <w:pPr>
        <w:autoSpaceDE w:val="0"/>
        <w:autoSpaceDN w:val="0"/>
        <w:adjustRightInd w:val="0"/>
        <w:spacing w:before="100" w:beforeAutospacing="1" w:after="100" w:afterAutospacing="1" w:line="36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La mondialisation des marchés financiers a rendu nécessaire l’harmonisation des</w:t>
      </w:r>
      <w:r w:rsidR="00C10F5F">
        <w:rPr>
          <w:rFonts w:ascii="Times New Roman" w:hAnsi="Times New Roman" w:cs="Times New Roman"/>
          <w:sz w:val="24"/>
          <w:szCs w:val="24"/>
        </w:rPr>
        <w:t xml:space="preserve"> </w:t>
      </w:r>
      <w:r>
        <w:rPr>
          <w:rFonts w:ascii="Times New Roman" w:hAnsi="Times New Roman" w:cs="Times New Roman"/>
          <w:sz w:val="24"/>
          <w:szCs w:val="24"/>
        </w:rPr>
        <w:t>méthodes comptables appliquées dans les différents pays afin de permettre la comparaison des</w:t>
      </w:r>
      <w:r w:rsidR="00C10F5F">
        <w:rPr>
          <w:rFonts w:ascii="Times New Roman" w:hAnsi="Times New Roman" w:cs="Times New Roman"/>
          <w:sz w:val="24"/>
          <w:szCs w:val="24"/>
        </w:rPr>
        <w:t xml:space="preserve"> </w:t>
      </w:r>
      <w:r>
        <w:rPr>
          <w:rFonts w:ascii="Times New Roman" w:hAnsi="Times New Roman" w:cs="Times New Roman"/>
          <w:sz w:val="24"/>
          <w:szCs w:val="24"/>
        </w:rPr>
        <w:t>comptes des sociétés de nationalités différentes.</w:t>
      </w:r>
    </w:p>
    <w:p w:rsidR="00CE01DD" w:rsidRDefault="00CE01DD" w:rsidP="00E5562D">
      <w:pPr>
        <w:autoSpaceDE w:val="0"/>
        <w:autoSpaceDN w:val="0"/>
        <w:adjustRightInd w:val="0"/>
        <w:spacing w:before="100" w:beforeAutospacing="1" w:after="100" w:afterAutospacing="1" w:line="36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Dans ce but un référentiel comptable international a été développé qui porte le nom</w:t>
      </w:r>
      <w:r w:rsidR="00C10F5F">
        <w:rPr>
          <w:rFonts w:ascii="Times New Roman" w:hAnsi="Times New Roman" w:cs="Times New Roman"/>
          <w:sz w:val="24"/>
          <w:szCs w:val="24"/>
        </w:rPr>
        <w:t xml:space="preserve"> </w:t>
      </w:r>
      <w:r>
        <w:rPr>
          <w:rFonts w:ascii="Times New Roman" w:hAnsi="Times New Roman" w:cs="Times New Roman"/>
          <w:sz w:val="24"/>
          <w:szCs w:val="24"/>
        </w:rPr>
        <w:t>d’</w:t>
      </w:r>
      <w:r>
        <w:rPr>
          <w:rFonts w:ascii="Times New Roman" w:hAnsi="Times New Roman" w:cs="Times New Roman"/>
          <w:b/>
          <w:bCs/>
          <w:sz w:val="24"/>
          <w:szCs w:val="24"/>
        </w:rPr>
        <w:t xml:space="preserve">IFRS </w:t>
      </w:r>
      <w:r>
        <w:rPr>
          <w:rFonts w:ascii="Times New Roman" w:hAnsi="Times New Roman" w:cs="Times New Roman"/>
          <w:sz w:val="24"/>
          <w:szCs w:val="24"/>
        </w:rPr>
        <w:t>(</w:t>
      </w:r>
      <w:r>
        <w:rPr>
          <w:rFonts w:ascii="Times New Roman" w:hAnsi="Times New Roman" w:cs="Times New Roman"/>
          <w:b/>
          <w:bCs/>
          <w:sz w:val="24"/>
          <w:szCs w:val="24"/>
        </w:rPr>
        <w:t>I</w:t>
      </w:r>
      <w:r>
        <w:rPr>
          <w:rFonts w:ascii="Times New Roman" w:hAnsi="Times New Roman" w:cs="Times New Roman"/>
          <w:sz w:val="24"/>
          <w:szCs w:val="24"/>
        </w:rPr>
        <w:t xml:space="preserve">nternational </w:t>
      </w:r>
      <w:r>
        <w:rPr>
          <w:rFonts w:ascii="Times New Roman" w:hAnsi="Times New Roman" w:cs="Times New Roman"/>
          <w:b/>
          <w:bCs/>
          <w:sz w:val="24"/>
          <w:szCs w:val="24"/>
        </w:rPr>
        <w:t>F</w:t>
      </w:r>
      <w:r>
        <w:rPr>
          <w:rFonts w:ascii="Times New Roman" w:hAnsi="Times New Roman" w:cs="Times New Roman"/>
          <w:sz w:val="24"/>
          <w:szCs w:val="24"/>
        </w:rPr>
        <w:t xml:space="preserve">inancial </w:t>
      </w:r>
      <w:r>
        <w:rPr>
          <w:rFonts w:ascii="Times New Roman" w:hAnsi="Times New Roman" w:cs="Times New Roman"/>
          <w:b/>
          <w:bCs/>
          <w:sz w:val="24"/>
          <w:szCs w:val="24"/>
        </w:rPr>
        <w:t>R</w:t>
      </w:r>
      <w:r>
        <w:rPr>
          <w:rFonts w:ascii="Times New Roman" w:hAnsi="Times New Roman" w:cs="Times New Roman"/>
          <w:sz w:val="24"/>
          <w:szCs w:val="24"/>
        </w:rPr>
        <w:t xml:space="preserve">eporting </w:t>
      </w:r>
      <w:r>
        <w:rPr>
          <w:rFonts w:ascii="Times New Roman" w:hAnsi="Times New Roman" w:cs="Times New Roman"/>
          <w:b/>
          <w:bCs/>
          <w:sz w:val="24"/>
          <w:szCs w:val="24"/>
        </w:rPr>
        <w:t>S</w:t>
      </w:r>
      <w:r>
        <w:rPr>
          <w:rFonts w:ascii="Times New Roman" w:hAnsi="Times New Roman" w:cs="Times New Roman"/>
          <w:sz w:val="24"/>
          <w:szCs w:val="24"/>
        </w:rPr>
        <w:t>tandards)</w:t>
      </w:r>
      <w:r w:rsidR="00AE1C4B">
        <w:rPr>
          <w:rFonts w:ascii="Times New Roman" w:hAnsi="Times New Roman" w:cs="Times New Roman"/>
          <w:sz w:val="24"/>
          <w:szCs w:val="24"/>
        </w:rPr>
        <w:t xml:space="preserve">. </w:t>
      </w:r>
      <w:r w:rsidR="00AE1C4B" w:rsidRPr="00AE1C4B">
        <w:rPr>
          <w:rFonts w:ascii="Times New Roman" w:hAnsi="Times New Roman" w:cs="Times New Roman"/>
          <w:b/>
          <w:bCs/>
          <w:sz w:val="24"/>
          <w:szCs w:val="24"/>
        </w:rPr>
        <w:t>[M3</w:t>
      </w:r>
      <w:r w:rsidR="00E5562D" w:rsidRPr="00AE1C4B">
        <w:rPr>
          <w:rFonts w:ascii="Times New Roman" w:hAnsi="Times New Roman" w:cs="Times New Roman"/>
          <w:b/>
          <w:bCs/>
          <w:sz w:val="24"/>
          <w:szCs w:val="24"/>
        </w:rPr>
        <w:t>]</w:t>
      </w:r>
    </w:p>
    <w:p w:rsidR="002D3EC9" w:rsidRDefault="002D3EC9" w:rsidP="00E554E5">
      <w:pPr>
        <w:autoSpaceDE w:val="0"/>
        <w:autoSpaceDN w:val="0"/>
        <w:adjustRightInd w:val="0"/>
        <w:spacing w:before="100" w:beforeAutospacing="1" w:after="100" w:afterAutospacing="1" w:line="360" w:lineRule="auto"/>
        <w:contextualSpacing/>
        <w:jc w:val="both"/>
        <w:rPr>
          <w:rFonts w:ascii="Times New Roman" w:hAnsi="Times New Roman" w:cs="Times New Roman"/>
          <w:sz w:val="24"/>
          <w:szCs w:val="24"/>
        </w:rPr>
      </w:pPr>
    </w:p>
    <w:p w:rsidR="00CE01DD" w:rsidRPr="00777694" w:rsidRDefault="0062652E" w:rsidP="00C413BE">
      <w:pPr>
        <w:autoSpaceDE w:val="0"/>
        <w:autoSpaceDN w:val="0"/>
        <w:adjustRightInd w:val="0"/>
        <w:spacing w:before="100" w:beforeAutospacing="1" w:after="100" w:afterAutospacing="1" w:line="360" w:lineRule="auto"/>
        <w:jc w:val="both"/>
        <w:rPr>
          <w:rFonts w:ascii="Times New Roman,Bold" w:cs="Times New Roman,Bold"/>
          <w:b/>
          <w:bCs/>
          <w:sz w:val="24"/>
          <w:szCs w:val="24"/>
        </w:rPr>
      </w:pPr>
      <w:r w:rsidRPr="00777694">
        <w:rPr>
          <w:rFonts w:ascii="Times New Roman,Bold" w:cs="Times New Roman,Bold"/>
          <w:b/>
          <w:bCs/>
          <w:sz w:val="24"/>
          <w:szCs w:val="24"/>
        </w:rPr>
        <w:t>2.1. L</w:t>
      </w:r>
      <w:r w:rsidRPr="00777694">
        <w:rPr>
          <w:rFonts w:ascii="Times New Roman,Bold" w:cs="Times New Roman,Bold"/>
          <w:b/>
          <w:bCs/>
          <w:sz w:val="24"/>
          <w:szCs w:val="24"/>
        </w:rPr>
        <w:t>’</w:t>
      </w:r>
      <w:r w:rsidRPr="00777694">
        <w:rPr>
          <w:rFonts w:ascii="Times New Roman,Bold" w:cs="Times New Roman,Bold"/>
          <w:b/>
          <w:bCs/>
          <w:sz w:val="24"/>
          <w:szCs w:val="24"/>
        </w:rPr>
        <w:t>harmonisation</w:t>
      </w:r>
      <w:r w:rsidR="00CE01DD" w:rsidRPr="00777694">
        <w:rPr>
          <w:rFonts w:ascii="Times New Roman,Bold" w:cs="Times New Roman,Bold"/>
          <w:b/>
          <w:bCs/>
          <w:sz w:val="24"/>
          <w:szCs w:val="24"/>
        </w:rPr>
        <w:t xml:space="preserve"> comptable internationale</w:t>
      </w:r>
    </w:p>
    <w:p w:rsidR="00CE01DD" w:rsidRDefault="0062652E" w:rsidP="00C413BE">
      <w:pPr>
        <w:autoSpaceDE w:val="0"/>
        <w:autoSpaceDN w:val="0"/>
        <w:adjustRightInd w:val="0"/>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b/>
          <w:bCs/>
          <w:sz w:val="24"/>
          <w:szCs w:val="24"/>
        </w:rPr>
        <w:t>2.1.1. Les</w:t>
      </w:r>
      <w:r w:rsidR="00CE01DD">
        <w:rPr>
          <w:rFonts w:ascii="Times New Roman" w:hAnsi="Times New Roman" w:cs="Times New Roman"/>
          <w:b/>
          <w:bCs/>
          <w:sz w:val="24"/>
          <w:szCs w:val="24"/>
        </w:rPr>
        <w:t xml:space="preserve"> principes et enjeux de la normalisation </w:t>
      </w:r>
      <w:r w:rsidR="00CE01DD">
        <w:rPr>
          <w:rFonts w:ascii="Times New Roman" w:hAnsi="Times New Roman" w:cs="Times New Roman"/>
          <w:sz w:val="24"/>
          <w:szCs w:val="24"/>
        </w:rPr>
        <w:t>:</w:t>
      </w:r>
    </w:p>
    <w:p w:rsidR="00CE01DD" w:rsidRDefault="00CE01DD" w:rsidP="002B0882">
      <w:pPr>
        <w:autoSpaceDE w:val="0"/>
        <w:autoSpaceDN w:val="0"/>
        <w:adjustRightInd w:val="0"/>
        <w:spacing w:before="100" w:beforeAutospacing="1" w:after="100" w:afterAutospacing="1" w:line="36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La normalisation de la comptabilité internationale, est venu au monde après les</w:t>
      </w:r>
      <w:r w:rsidR="002B0882">
        <w:rPr>
          <w:rFonts w:ascii="Times New Roman" w:hAnsi="Times New Roman" w:cs="Times New Roman"/>
          <w:sz w:val="24"/>
          <w:szCs w:val="24"/>
        </w:rPr>
        <w:t xml:space="preserve"> </w:t>
      </w:r>
      <w:r>
        <w:rPr>
          <w:rFonts w:ascii="Times New Roman" w:hAnsi="Times New Roman" w:cs="Times New Roman"/>
          <w:sz w:val="24"/>
          <w:szCs w:val="24"/>
        </w:rPr>
        <w:t>nombreux scandales financières, elles sont mises en place pour corriger les erreurs, et les</w:t>
      </w:r>
      <w:r w:rsidR="002B0882">
        <w:rPr>
          <w:rFonts w:ascii="Times New Roman" w:hAnsi="Times New Roman" w:cs="Times New Roman"/>
          <w:sz w:val="24"/>
          <w:szCs w:val="24"/>
        </w:rPr>
        <w:t xml:space="preserve"> </w:t>
      </w:r>
      <w:r>
        <w:rPr>
          <w:rFonts w:ascii="Times New Roman" w:hAnsi="Times New Roman" w:cs="Times New Roman"/>
          <w:sz w:val="24"/>
          <w:szCs w:val="24"/>
        </w:rPr>
        <w:t>ambigüités de la comptabilité ancienne a cause de no-homogénéité des systèmes comptables</w:t>
      </w:r>
      <w:r w:rsidR="002B0882">
        <w:rPr>
          <w:rFonts w:ascii="Times New Roman" w:hAnsi="Times New Roman" w:cs="Times New Roman"/>
          <w:sz w:val="24"/>
          <w:szCs w:val="24"/>
        </w:rPr>
        <w:t xml:space="preserve"> </w:t>
      </w:r>
      <w:r w:rsidR="0032284E">
        <w:rPr>
          <w:rFonts w:ascii="Times New Roman" w:hAnsi="Times New Roman" w:cs="Times New Roman"/>
          <w:sz w:val="24"/>
          <w:szCs w:val="24"/>
        </w:rPr>
        <w:t>de chaque pays ou région</w:t>
      </w:r>
      <w:r>
        <w:rPr>
          <w:rFonts w:ascii="Times New Roman" w:hAnsi="Times New Roman" w:cs="Times New Roman"/>
          <w:sz w:val="24"/>
          <w:szCs w:val="24"/>
        </w:rPr>
        <w:t>.</w:t>
      </w:r>
    </w:p>
    <w:p w:rsidR="00CE01DD" w:rsidRDefault="00CE01DD" w:rsidP="002B0882">
      <w:pPr>
        <w:autoSpaceDE w:val="0"/>
        <w:autoSpaceDN w:val="0"/>
        <w:adjustRightInd w:val="0"/>
        <w:spacing w:before="100" w:beforeAutospacing="1" w:after="100" w:afterAutospacing="1" w:line="36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lastRenderedPageBreak/>
        <w:t>Donc les responsables du conseil de l’IASB qui ont mises ces nouvelles normes, ont</w:t>
      </w:r>
      <w:r w:rsidR="002B0882">
        <w:rPr>
          <w:rFonts w:ascii="Times New Roman" w:hAnsi="Times New Roman" w:cs="Times New Roman"/>
          <w:sz w:val="24"/>
          <w:szCs w:val="24"/>
        </w:rPr>
        <w:t xml:space="preserve"> </w:t>
      </w:r>
      <w:r>
        <w:rPr>
          <w:rFonts w:ascii="Times New Roman" w:hAnsi="Times New Roman" w:cs="Times New Roman"/>
          <w:sz w:val="24"/>
          <w:szCs w:val="24"/>
        </w:rPr>
        <w:t>relevés un défi très important, car on introduisant ces normes, des changements radicaux</w:t>
      </w:r>
    </w:p>
    <w:p w:rsidR="0062652E" w:rsidRDefault="0062652E" w:rsidP="007176B1">
      <w:pPr>
        <w:autoSpaceDE w:val="0"/>
        <w:autoSpaceDN w:val="0"/>
        <w:adjustRightInd w:val="0"/>
        <w:spacing w:before="100" w:beforeAutospacing="1" w:after="100" w:afterAutospacing="1" w:line="360" w:lineRule="auto"/>
        <w:contextualSpacing/>
        <w:jc w:val="both"/>
        <w:rPr>
          <w:rFonts w:ascii="Times New Roman" w:hAnsi="Times New Roman" w:cs="Times New Roman"/>
          <w:sz w:val="24"/>
          <w:szCs w:val="24"/>
        </w:rPr>
      </w:pPr>
    </w:p>
    <w:p w:rsidR="003618C9" w:rsidRPr="003618C9" w:rsidRDefault="0062652E" w:rsidP="007176B1">
      <w:pPr>
        <w:autoSpaceDE w:val="0"/>
        <w:autoSpaceDN w:val="0"/>
        <w:adjustRightInd w:val="0"/>
        <w:spacing w:before="100" w:beforeAutospacing="1" w:after="100" w:afterAutospacing="1" w:line="360" w:lineRule="auto"/>
        <w:contextualSpacing/>
        <w:jc w:val="both"/>
        <w:rPr>
          <w:rFonts w:ascii="Times New Roman" w:hAnsi="Times New Roman" w:cs="Times New Roman"/>
          <w:b/>
          <w:bCs/>
          <w:sz w:val="24"/>
          <w:szCs w:val="24"/>
          <w:lang w:val="en-US"/>
        </w:rPr>
      </w:pPr>
      <w:r>
        <w:rPr>
          <w:rFonts w:ascii="Times New Roman,Bold" w:cs="Times New Roman,Bold"/>
          <w:b/>
          <w:bCs/>
          <w:sz w:val="24"/>
          <w:szCs w:val="24"/>
          <w:lang w:val="en-US"/>
        </w:rPr>
        <w:t>2.1.2.</w:t>
      </w:r>
      <w:r w:rsidRPr="003618C9">
        <w:rPr>
          <w:rFonts w:ascii="Times New Roman,Bold" w:cs="Times New Roman,Bold"/>
          <w:b/>
          <w:bCs/>
          <w:sz w:val="24"/>
          <w:szCs w:val="24"/>
          <w:lang w:val="en-US"/>
        </w:rPr>
        <w:t xml:space="preserve"> L</w:t>
      </w:r>
      <w:r w:rsidRPr="003618C9">
        <w:rPr>
          <w:rFonts w:ascii="Times New Roman,Bold" w:cs="Times New Roman,Bold"/>
          <w:b/>
          <w:bCs/>
          <w:sz w:val="24"/>
          <w:szCs w:val="24"/>
          <w:lang w:val="en-US"/>
        </w:rPr>
        <w:t>’</w:t>
      </w:r>
      <w:r w:rsidRPr="003618C9">
        <w:rPr>
          <w:rFonts w:ascii="Times New Roman,Bold" w:cs="Times New Roman,Bold"/>
          <w:b/>
          <w:bCs/>
          <w:sz w:val="24"/>
          <w:szCs w:val="24"/>
          <w:lang w:val="en-US"/>
        </w:rPr>
        <w:t>IASB</w:t>
      </w:r>
      <w:r w:rsidR="003618C9" w:rsidRPr="003618C9">
        <w:rPr>
          <w:rFonts w:ascii="Times New Roman,Bold" w:cs="Times New Roman,Bold"/>
          <w:b/>
          <w:bCs/>
          <w:sz w:val="24"/>
          <w:szCs w:val="24"/>
          <w:lang w:val="en-US"/>
        </w:rPr>
        <w:t xml:space="preserve"> </w:t>
      </w:r>
      <w:r w:rsidR="003618C9" w:rsidRPr="003618C9">
        <w:rPr>
          <w:rFonts w:ascii="Times New Roman" w:hAnsi="Times New Roman" w:cs="Times New Roman"/>
          <w:b/>
          <w:bCs/>
          <w:sz w:val="24"/>
          <w:szCs w:val="24"/>
          <w:lang w:val="en-US"/>
        </w:rPr>
        <w:t>(International Accounting Standards Board):</w:t>
      </w:r>
    </w:p>
    <w:p w:rsidR="003618C9" w:rsidRDefault="003618C9" w:rsidP="00E554E5">
      <w:pPr>
        <w:autoSpaceDE w:val="0"/>
        <w:autoSpaceDN w:val="0"/>
        <w:adjustRightInd w:val="0"/>
        <w:spacing w:before="100" w:beforeAutospacing="1" w:after="100" w:afterAutospacing="1" w:line="36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On parle ici sur l’organisme international IASB. C’est un conseil, de responsables et</w:t>
      </w:r>
      <w:r w:rsidR="00E554E5">
        <w:rPr>
          <w:rFonts w:ascii="Times New Roman" w:hAnsi="Times New Roman" w:cs="Times New Roman"/>
          <w:sz w:val="24"/>
          <w:szCs w:val="24"/>
        </w:rPr>
        <w:t xml:space="preserve"> </w:t>
      </w:r>
      <w:r>
        <w:rPr>
          <w:rFonts w:ascii="Times New Roman" w:hAnsi="Times New Roman" w:cs="Times New Roman"/>
          <w:sz w:val="24"/>
          <w:szCs w:val="24"/>
        </w:rPr>
        <w:t>de connaisseurs, dans le domaine de la comptabilité et finance, depuis des années, sa</w:t>
      </w:r>
      <w:r w:rsidR="00E554E5">
        <w:rPr>
          <w:rFonts w:ascii="Times New Roman" w:hAnsi="Times New Roman" w:cs="Times New Roman"/>
          <w:sz w:val="24"/>
          <w:szCs w:val="24"/>
        </w:rPr>
        <w:t xml:space="preserve"> </w:t>
      </w:r>
      <w:r>
        <w:rPr>
          <w:rFonts w:ascii="Times New Roman" w:hAnsi="Times New Roman" w:cs="Times New Roman"/>
          <w:sz w:val="24"/>
          <w:szCs w:val="24"/>
        </w:rPr>
        <w:t>structure a passée par plusieurs étapes et formes avant de se qu’on appel maintenant</w:t>
      </w:r>
      <w:r w:rsidR="00E554E5">
        <w:rPr>
          <w:rFonts w:ascii="Times New Roman" w:hAnsi="Times New Roman" w:cs="Times New Roman"/>
          <w:sz w:val="24"/>
          <w:szCs w:val="24"/>
        </w:rPr>
        <w:t xml:space="preserve"> </w:t>
      </w:r>
      <w:r>
        <w:rPr>
          <w:rFonts w:ascii="Times New Roman" w:hAnsi="Times New Roman" w:cs="Times New Roman"/>
          <w:sz w:val="24"/>
          <w:szCs w:val="24"/>
        </w:rPr>
        <w:t>IASB.</w:t>
      </w:r>
    </w:p>
    <w:p w:rsidR="006867E9" w:rsidRDefault="006867E9" w:rsidP="007176B1">
      <w:pPr>
        <w:autoSpaceDE w:val="0"/>
        <w:autoSpaceDN w:val="0"/>
        <w:adjustRightInd w:val="0"/>
        <w:spacing w:before="100" w:beforeAutospacing="1" w:after="100" w:afterAutospacing="1" w:line="360" w:lineRule="auto"/>
        <w:contextualSpacing/>
        <w:jc w:val="both"/>
        <w:rPr>
          <w:rFonts w:ascii="Times New Roman" w:hAnsi="Times New Roman" w:cs="Times New Roman"/>
          <w:sz w:val="24"/>
          <w:szCs w:val="24"/>
        </w:rPr>
      </w:pPr>
    </w:p>
    <w:p w:rsidR="003618C9" w:rsidRDefault="006867E9" w:rsidP="00E554E5">
      <w:pPr>
        <w:autoSpaceDE w:val="0"/>
        <w:autoSpaceDN w:val="0"/>
        <w:adjustRightInd w:val="0"/>
        <w:spacing w:before="100" w:beforeAutospacing="1" w:after="100" w:afterAutospacing="1" w:line="360" w:lineRule="auto"/>
        <w:contextualSpacing/>
        <w:jc w:val="both"/>
        <w:rPr>
          <w:rFonts w:ascii="Times New Roman" w:hAnsi="Times New Roman" w:cs="Times New Roman"/>
          <w:b/>
          <w:bCs/>
          <w:sz w:val="24"/>
          <w:szCs w:val="24"/>
        </w:rPr>
      </w:pPr>
      <w:r>
        <w:rPr>
          <w:rFonts w:ascii="Times New Roman" w:hAnsi="Times New Roman" w:cs="Times New Roman"/>
          <w:b/>
          <w:bCs/>
          <w:sz w:val="24"/>
          <w:szCs w:val="24"/>
        </w:rPr>
        <w:t xml:space="preserve">2.1.3. </w:t>
      </w:r>
      <w:r w:rsidR="003618C9">
        <w:rPr>
          <w:rFonts w:ascii="Times New Roman" w:hAnsi="Times New Roman" w:cs="Times New Roman"/>
          <w:b/>
          <w:bCs/>
          <w:sz w:val="24"/>
          <w:szCs w:val="24"/>
        </w:rPr>
        <w:t xml:space="preserve">Les normes IAS/IFRS </w:t>
      </w:r>
    </w:p>
    <w:p w:rsidR="003618C9" w:rsidRDefault="003618C9" w:rsidP="00E554E5">
      <w:pPr>
        <w:autoSpaceDE w:val="0"/>
        <w:autoSpaceDN w:val="0"/>
        <w:adjustRightInd w:val="0"/>
        <w:spacing w:before="100" w:beforeAutospacing="1" w:after="100" w:afterAutospacing="1" w:line="36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Il s’agit des nouvelles normes comptables, a usage international, unifiant le langage</w:t>
      </w:r>
      <w:r w:rsidR="00E554E5">
        <w:rPr>
          <w:rFonts w:ascii="Times New Roman" w:hAnsi="Times New Roman" w:cs="Times New Roman"/>
          <w:sz w:val="24"/>
          <w:szCs w:val="24"/>
        </w:rPr>
        <w:t xml:space="preserve"> </w:t>
      </w:r>
      <w:r>
        <w:rPr>
          <w:rFonts w:ascii="Times New Roman" w:hAnsi="Times New Roman" w:cs="Times New Roman"/>
          <w:sz w:val="24"/>
          <w:szCs w:val="24"/>
        </w:rPr>
        <w:t>comptable et financier entre les différentes sociétés et entreprises. La question qui se pose</w:t>
      </w:r>
      <w:r w:rsidR="00E554E5">
        <w:rPr>
          <w:rFonts w:ascii="Times New Roman" w:hAnsi="Times New Roman" w:cs="Times New Roman"/>
          <w:sz w:val="24"/>
          <w:szCs w:val="24"/>
        </w:rPr>
        <w:t xml:space="preserve"> </w:t>
      </w:r>
      <w:r>
        <w:rPr>
          <w:rFonts w:ascii="Times New Roman" w:hAnsi="Times New Roman" w:cs="Times New Roman"/>
          <w:sz w:val="24"/>
          <w:szCs w:val="24"/>
        </w:rPr>
        <w:t>est : Qui sont les normes IAS/IFRS ?</w:t>
      </w:r>
    </w:p>
    <w:p w:rsidR="003618C9" w:rsidRDefault="003618C9" w:rsidP="003B1C0E">
      <w:pPr>
        <w:autoSpaceDE w:val="0"/>
        <w:autoSpaceDN w:val="0"/>
        <w:adjustRightInd w:val="0"/>
        <w:spacing w:before="100" w:beforeAutospacing="1" w:after="100" w:afterAutospacing="1" w:line="36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Les normes IFRS compléments aux normes IAS (International Accounting Standard),</w:t>
      </w:r>
      <w:r w:rsidR="00384D11">
        <w:rPr>
          <w:rFonts w:ascii="Times New Roman" w:hAnsi="Times New Roman" w:cs="Times New Roman"/>
          <w:sz w:val="24"/>
          <w:szCs w:val="24"/>
        </w:rPr>
        <w:t xml:space="preserve"> </w:t>
      </w:r>
      <w:r>
        <w:rPr>
          <w:rFonts w:ascii="Times New Roman" w:hAnsi="Times New Roman" w:cs="Times New Roman"/>
          <w:sz w:val="24"/>
          <w:szCs w:val="24"/>
        </w:rPr>
        <w:t>sont des normes comptables internationales élaborées par l'IASB. Il s'agissait avant tout de</w:t>
      </w:r>
      <w:r w:rsidR="00384D11">
        <w:rPr>
          <w:rFonts w:ascii="Times New Roman" w:hAnsi="Times New Roman" w:cs="Times New Roman"/>
          <w:sz w:val="24"/>
          <w:szCs w:val="24"/>
        </w:rPr>
        <w:t xml:space="preserve"> </w:t>
      </w:r>
      <w:r>
        <w:rPr>
          <w:rFonts w:ascii="Times New Roman" w:hAnsi="Times New Roman" w:cs="Times New Roman"/>
          <w:sz w:val="24"/>
          <w:szCs w:val="24"/>
        </w:rPr>
        <w:t>rétablir la confiance en instaurant la fiabilité, la transparence et la lisibilité des comptes. Ces</w:t>
      </w:r>
      <w:r w:rsidR="00384D11">
        <w:rPr>
          <w:rFonts w:ascii="Times New Roman" w:hAnsi="Times New Roman" w:cs="Times New Roman"/>
          <w:sz w:val="24"/>
          <w:szCs w:val="24"/>
        </w:rPr>
        <w:t xml:space="preserve"> </w:t>
      </w:r>
      <w:r>
        <w:rPr>
          <w:rFonts w:ascii="Times New Roman" w:hAnsi="Times New Roman" w:cs="Times New Roman"/>
          <w:sz w:val="24"/>
          <w:szCs w:val="24"/>
        </w:rPr>
        <w:t>normes rigoureuses peuvent sembler contraignantes, d'autant qu'elles bousculent les pratiques</w:t>
      </w:r>
      <w:r w:rsidR="00384D11">
        <w:rPr>
          <w:rFonts w:ascii="Times New Roman" w:hAnsi="Times New Roman" w:cs="Times New Roman"/>
          <w:sz w:val="24"/>
          <w:szCs w:val="24"/>
        </w:rPr>
        <w:t xml:space="preserve"> </w:t>
      </w:r>
      <w:r w:rsidR="0032284E">
        <w:rPr>
          <w:rFonts w:ascii="Times New Roman" w:hAnsi="Times New Roman" w:cs="Times New Roman"/>
          <w:sz w:val="24"/>
          <w:szCs w:val="24"/>
        </w:rPr>
        <w:t>comptables traditionnelle</w:t>
      </w:r>
      <w:r>
        <w:rPr>
          <w:rFonts w:ascii="Times New Roman" w:hAnsi="Times New Roman" w:cs="Times New Roman"/>
          <w:sz w:val="24"/>
          <w:szCs w:val="24"/>
        </w:rPr>
        <w:t>.</w:t>
      </w:r>
    </w:p>
    <w:p w:rsidR="003618C9" w:rsidRDefault="003618C9" w:rsidP="003B1C0E">
      <w:pPr>
        <w:autoSpaceDE w:val="0"/>
        <w:autoSpaceDN w:val="0"/>
        <w:adjustRightInd w:val="0"/>
        <w:spacing w:before="100" w:beforeAutospacing="1" w:after="100" w:afterAutospacing="1" w:line="36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Le référentiel IAS/IFRS est d'une portée assez large. Il vise à garantir l'information</w:t>
      </w:r>
      <w:r w:rsidR="00384D11">
        <w:rPr>
          <w:rFonts w:ascii="Times New Roman" w:hAnsi="Times New Roman" w:cs="Times New Roman"/>
          <w:sz w:val="24"/>
          <w:szCs w:val="24"/>
        </w:rPr>
        <w:t xml:space="preserve"> </w:t>
      </w:r>
      <w:r>
        <w:rPr>
          <w:rFonts w:ascii="Times New Roman" w:hAnsi="Times New Roman" w:cs="Times New Roman"/>
          <w:sz w:val="24"/>
          <w:szCs w:val="24"/>
        </w:rPr>
        <w:t>financière destinée aux investisseurs et facilite l'évaluation globale des entreprises.</w:t>
      </w:r>
    </w:p>
    <w:p w:rsidR="003618C9" w:rsidRDefault="003618C9" w:rsidP="007176B1">
      <w:pPr>
        <w:autoSpaceDE w:val="0"/>
        <w:autoSpaceDN w:val="0"/>
        <w:adjustRightInd w:val="0"/>
        <w:spacing w:before="100" w:beforeAutospacing="1" w:after="100" w:afterAutospacing="1" w:line="360" w:lineRule="auto"/>
        <w:contextualSpacing/>
        <w:jc w:val="both"/>
        <w:rPr>
          <w:rFonts w:ascii="Times New Roman" w:hAnsi="Times New Roman" w:cs="Times New Roman"/>
          <w:sz w:val="24"/>
          <w:szCs w:val="24"/>
        </w:rPr>
      </w:pPr>
      <w:r>
        <w:rPr>
          <w:rFonts w:ascii="Times New Roman" w:hAnsi="Times New Roman" w:cs="Times New Roman"/>
          <w:sz w:val="24"/>
          <w:szCs w:val="24"/>
        </w:rPr>
        <w:t>On distingue les normes suivantes :</w:t>
      </w:r>
    </w:p>
    <w:p w:rsidR="003618C9" w:rsidRDefault="003618C9" w:rsidP="007176B1">
      <w:pPr>
        <w:autoSpaceDE w:val="0"/>
        <w:autoSpaceDN w:val="0"/>
        <w:adjustRightInd w:val="0"/>
        <w:spacing w:before="100" w:beforeAutospacing="1" w:after="100" w:afterAutospacing="1" w:line="360" w:lineRule="auto"/>
        <w:contextualSpacing/>
        <w:jc w:val="both"/>
        <w:rPr>
          <w:rFonts w:ascii="Times New Roman" w:hAnsi="Times New Roman" w:cs="Times New Roman"/>
          <w:sz w:val="24"/>
          <w:szCs w:val="24"/>
        </w:rPr>
      </w:pPr>
      <w:r>
        <w:rPr>
          <w:rFonts w:ascii="Symbol" w:hAnsi="Symbol" w:cs="Symbol"/>
          <w:sz w:val="20"/>
          <w:szCs w:val="20"/>
        </w:rPr>
        <w:t></w:t>
      </w:r>
      <w:r>
        <w:rPr>
          <w:rFonts w:ascii="Symbol" w:hAnsi="Symbol" w:cs="Symbol"/>
          <w:sz w:val="20"/>
          <w:szCs w:val="20"/>
        </w:rPr>
        <w:t></w:t>
      </w:r>
      <w:r>
        <w:rPr>
          <w:rFonts w:ascii="Times New Roman" w:hAnsi="Times New Roman" w:cs="Times New Roman"/>
          <w:sz w:val="24"/>
          <w:szCs w:val="24"/>
        </w:rPr>
        <w:t>IFRS 1. . 8.</w:t>
      </w:r>
    </w:p>
    <w:p w:rsidR="003618C9" w:rsidRDefault="003618C9" w:rsidP="007176B1">
      <w:pPr>
        <w:autoSpaceDE w:val="0"/>
        <w:autoSpaceDN w:val="0"/>
        <w:adjustRightInd w:val="0"/>
        <w:spacing w:before="100" w:beforeAutospacing="1" w:after="100" w:afterAutospacing="1" w:line="360" w:lineRule="auto"/>
        <w:contextualSpacing/>
        <w:jc w:val="both"/>
        <w:rPr>
          <w:rFonts w:ascii="Times New Roman" w:hAnsi="Times New Roman" w:cs="Times New Roman"/>
          <w:sz w:val="24"/>
          <w:szCs w:val="24"/>
        </w:rPr>
      </w:pPr>
      <w:r>
        <w:rPr>
          <w:rFonts w:ascii="Symbol" w:hAnsi="Symbol" w:cs="Symbol"/>
          <w:sz w:val="20"/>
          <w:szCs w:val="20"/>
        </w:rPr>
        <w:t></w:t>
      </w:r>
      <w:r>
        <w:rPr>
          <w:rFonts w:ascii="Symbol" w:hAnsi="Symbol" w:cs="Symbol"/>
          <w:sz w:val="20"/>
          <w:szCs w:val="20"/>
        </w:rPr>
        <w:t></w:t>
      </w:r>
      <w:r>
        <w:rPr>
          <w:rFonts w:ascii="Times New Roman" w:hAnsi="Times New Roman" w:cs="Times New Roman"/>
          <w:sz w:val="24"/>
          <w:szCs w:val="24"/>
        </w:rPr>
        <w:t>IAS 1 ...41.</w:t>
      </w:r>
    </w:p>
    <w:p w:rsidR="003618C9" w:rsidRDefault="003618C9" w:rsidP="007176B1">
      <w:pPr>
        <w:autoSpaceDE w:val="0"/>
        <w:autoSpaceDN w:val="0"/>
        <w:adjustRightInd w:val="0"/>
        <w:spacing w:before="100" w:beforeAutospacing="1" w:after="100" w:afterAutospacing="1" w:line="360" w:lineRule="auto"/>
        <w:contextualSpacing/>
        <w:jc w:val="both"/>
        <w:rPr>
          <w:rFonts w:ascii="Times New Roman" w:hAnsi="Times New Roman" w:cs="Times New Roman"/>
          <w:sz w:val="24"/>
          <w:szCs w:val="24"/>
        </w:rPr>
      </w:pPr>
      <w:r>
        <w:rPr>
          <w:rFonts w:ascii="Symbol" w:hAnsi="Symbol" w:cs="Symbol"/>
          <w:sz w:val="20"/>
          <w:szCs w:val="20"/>
        </w:rPr>
        <w:t></w:t>
      </w:r>
      <w:r>
        <w:rPr>
          <w:rFonts w:ascii="Symbol" w:hAnsi="Symbol" w:cs="Symbol"/>
          <w:sz w:val="20"/>
          <w:szCs w:val="20"/>
        </w:rPr>
        <w:t></w:t>
      </w:r>
      <w:r>
        <w:rPr>
          <w:rFonts w:ascii="Times New Roman" w:hAnsi="Times New Roman" w:cs="Times New Roman"/>
          <w:sz w:val="24"/>
          <w:szCs w:val="24"/>
        </w:rPr>
        <w:t>Interprétations</w:t>
      </w:r>
    </w:p>
    <w:p w:rsidR="003618C9" w:rsidRDefault="003618C9" w:rsidP="007176B1">
      <w:pPr>
        <w:autoSpaceDE w:val="0"/>
        <w:autoSpaceDN w:val="0"/>
        <w:adjustRightInd w:val="0"/>
        <w:spacing w:before="100" w:beforeAutospacing="1" w:after="100" w:afterAutospacing="1" w:line="360" w:lineRule="auto"/>
        <w:contextualSpacing/>
        <w:jc w:val="both"/>
        <w:rPr>
          <w:rFonts w:ascii="Times New Roman" w:hAnsi="Times New Roman" w:cs="Times New Roman"/>
          <w:sz w:val="24"/>
          <w:szCs w:val="24"/>
        </w:rPr>
      </w:pPr>
      <w:r>
        <w:rPr>
          <w:rFonts w:ascii="Symbol" w:hAnsi="Symbol" w:cs="Symbol"/>
          <w:sz w:val="20"/>
          <w:szCs w:val="20"/>
        </w:rPr>
        <w:t></w:t>
      </w:r>
      <w:r>
        <w:rPr>
          <w:rFonts w:ascii="Symbol" w:hAnsi="Symbol" w:cs="Symbol"/>
          <w:sz w:val="20"/>
          <w:szCs w:val="20"/>
        </w:rPr>
        <w:t></w:t>
      </w:r>
      <w:r>
        <w:rPr>
          <w:rFonts w:ascii="Times New Roman" w:hAnsi="Times New Roman" w:cs="Times New Roman"/>
          <w:sz w:val="24"/>
          <w:szCs w:val="24"/>
        </w:rPr>
        <w:t>SIC 7...32</w:t>
      </w:r>
    </w:p>
    <w:p w:rsidR="00DB5F0A" w:rsidRDefault="003618C9" w:rsidP="00695C87">
      <w:pPr>
        <w:autoSpaceDE w:val="0"/>
        <w:autoSpaceDN w:val="0"/>
        <w:adjustRightInd w:val="0"/>
        <w:spacing w:before="100" w:beforeAutospacing="1" w:after="100" w:afterAutospacing="1" w:line="360" w:lineRule="auto"/>
        <w:contextualSpacing/>
        <w:jc w:val="both"/>
        <w:rPr>
          <w:rFonts w:ascii="Times New Roman" w:hAnsi="Times New Roman" w:cs="Times New Roman"/>
          <w:sz w:val="24"/>
          <w:szCs w:val="24"/>
        </w:rPr>
      </w:pPr>
      <w:r>
        <w:rPr>
          <w:rFonts w:ascii="Symbol" w:hAnsi="Symbol" w:cs="Symbol"/>
          <w:sz w:val="20"/>
          <w:szCs w:val="20"/>
        </w:rPr>
        <w:t></w:t>
      </w:r>
      <w:r>
        <w:rPr>
          <w:rFonts w:ascii="Symbol" w:hAnsi="Symbol" w:cs="Symbol"/>
          <w:sz w:val="20"/>
          <w:szCs w:val="20"/>
        </w:rPr>
        <w:t></w:t>
      </w:r>
      <w:r>
        <w:rPr>
          <w:rFonts w:ascii="Times New Roman" w:hAnsi="Times New Roman" w:cs="Times New Roman"/>
          <w:sz w:val="24"/>
          <w:szCs w:val="24"/>
        </w:rPr>
        <w:t>IFRIC 1...14</w:t>
      </w:r>
    </w:p>
    <w:p w:rsidR="006867E9" w:rsidRDefault="003618C9" w:rsidP="00EC439B">
      <w:pPr>
        <w:autoSpaceDE w:val="0"/>
        <w:autoSpaceDN w:val="0"/>
        <w:adjustRightInd w:val="0"/>
        <w:spacing w:before="100" w:beforeAutospacing="1" w:after="100" w:afterAutospacing="1" w:line="360" w:lineRule="auto"/>
        <w:contextualSpacing/>
        <w:jc w:val="both"/>
        <w:rPr>
          <w:rFonts w:ascii="Times New Roman" w:hAnsi="Times New Roman" w:cs="Times New Roman"/>
          <w:sz w:val="24"/>
          <w:szCs w:val="24"/>
        </w:rPr>
      </w:pPr>
      <w:r>
        <w:rPr>
          <w:rFonts w:ascii="Symbol" w:hAnsi="Symbol" w:cs="Symbol"/>
          <w:sz w:val="20"/>
          <w:szCs w:val="20"/>
        </w:rPr>
        <w:t></w:t>
      </w:r>
      <w:r>
        <w:rPr>
          <w:rFonts w:ascii="Symbol" w:hAnsi="Symbol" w:cs="Symbol"/>
          <w:sz w:val="20"/>
          <w:szCs w:val="20"/>
        </w:rPr>
        <w:t></w:t>
      </w:r>
      <w:r>
        <w:rPr>
          <w:rFonts w:ascii="Times New Roman" w:hAnsi="Times New Roman" w:cs="Times New Roman"/>
          <w:sz w:val="24"/>
          <w:szCs w:val="24"/>
        </w:rPr>
        <w:t>Amendements</w:t>
      </w:r>
      <w:r w:rsidR="00AE7294">
        <w:rPr>
          <w:rFonts w:ascii="Times New Roman" w:hAnsi="Times New Roman" w:cs="Times New Roman"/>
          <w:noProof/>
          <w:sz w:val="24"/>
          <w:szCs w:val="24"/>
          <w:lang w:eastAsia="fr-FR"/>
        </w:rPr>
        <w:pict>
          <v:shape id="_x0000_s1026" type="#_x0000_t32" style="position:absolute;left:0;text-align:left;margin-left:5.65pt;margin-top:12.3pt;width:468.75pt;height:1.5pt;flip:y;z-index:251658240;mso-position-horizontal-relative:text;mso-position-vertical-relative:text" o:connectortype="straight"/>
        </w:pict>
      </w:r>
    </w:p>
    <w:p w:rsidR="003618C9" w:rsidRDefault="003618C9" w:rsidP="007176B1">
      <w:pPr>
        <w:autoSpaceDE w:val="0"/>
        <w:autoSpaceDN w:val="0"/>
        <w:adjustRightInd w:val="0"/>
        <w:spacing w:before="100" w:beforeAutospacing="1" w:after="100" w:afterAutospacing="1" w:line="360" w:lineRule="auto"/>
        <w:contextualSpacing/>
        <w:jc w:val="both"/>
        <w:rPr>
          <w:rFonts w:ascii="Sylfaen" w:hAnsi="Sylfaen" w:cs="Sylfaen"/>
          <w:sz w:val="24"/>
          <w:szCs w:val="24"/>
        </w:rPr>
      </w:pPr>
      <w:r>
        <w:rPr>
          <w:rFonts w:ascii="Sylfaen" w:hAnsi="Sylfaen" w:cs="Sylfaen"/>
          <w:sz w:val="24"/>
          <w:szCs w:val="24"/>
        </w:rPr>
        <w:t xml:space="preserve"> IASB : c’est nouveau système comptable finance NSCF.</w:t>
      </w:r>
    </w:p>
    <w:p w:rsidR="003618C9" w:rsidRDefault="003618C9" w:rsidP="007176B1">
      <w:pPr>
        <w:autoSpaceDE w:val="0"/>
        <w:autoSpaceDN w:val="0"/>
        <w:adjustRightInd w:val="0"/>
        <w:spacing w:before="100" w:beforeAutospacing="1" w:after="100" w:afterAutospacing="1" w:line="360" w:lineRule="auto"/>
        <w:contextualSpacing/>
        <w:jc w:val="both"/>
        <w:rPr>
          <w:rFonts w:ascii="Sylfaen" w:hAnsi="Sylfaen" w:cs="Sylfaen"/>
          <w:sz w:val="24"/>
          <w:szCs w:val="24"/>
        </w:rPr>
      </w:pPr>
      <w:r>
        <w:rPr>
          <w:rFonts w:ascii="Times New Roman" w:hAnsi="Times New Roman" w:cs="Times New Roman"/>
          <w:sz w:val="16"/>
          <w:szCs w:val="16"/>
        </w:rPr>
        <w:t xml:space="preserve">2 </w:t>
      </w:r>
      <w:r>
        <w:rPr>
          <w:rFonts w:ascii="Sylfaen" w:hAnsi="Sylfaen" w:cs="Sylfaen"/>
          <w:sz w:val="24"/>
          <w:szCs w:val="24"/>
        </w:rPr>
        <w:t>IAS : c’est la comptabilité algérienne 1975.</w:t>
      </w:r>
    </w:p>
    <w:p w:rsidR="003618C9" w:rsidRDefault="003618C9" w:rsidP="007176B1">
      <w:pPr>
        <w:autoSpaceDE w:val="0"/>
        <w:autoSpaceDN w:val="0"/>
        <w:adjustRightInd w:val="0"/>
        <w:spacing w:before="100" w:beforeAutospacing="1" w:after="100" w:afterAutospacing="1" w:line="360" w:lineRule="auto"/>
        <w:contextualSpacing/>
        <w:jc w:val="both"/>
        <w:rPr>
          <w:rFonts w:ascii="Sylfaen" w:hAnsi="Sylfaen" w:cs="Sylfaen"/>
          <w:sz w:val="24"/>
          <w:szCs w:val="24"/>
        </w:rPr>
      </w:pPr>
      <w:r>
        <w:rPr>
          <w:rFonts w:ascii="Times New Roman" w:hAnsi="Times New Roman" w:cs="Times New Roman"/>
          <w:sz w:val="16"/>
          <w:szCs w:val="16"/>
        </w:rPr>
        <w:t xml:space="preserve">3 </w:t>
      </w:r>
      <w:r>
        <w:rPr>
          <w:rFonts w:ascii="Times New Roman" w:hAnsi="Times New Roman" w:cs="Times New Roman"/>
          <w:b/>
          <w:bCs/>
          <w:sz w:val="24"/>
          <w:szCs w:val="24"/>
        </w:rPr>
        <w:t xml:space="preserve">IFRIC </w:t>
      </w:r>
      <w:r>
        <w:rPr>
          <w:rFonts w:ascii="Sylfaen" w:hAnsi="Sylfaen" w:cs="Sylfaen"/>
          <w:sz w:val="24"/>
          <w:szCs w:val="24"/>
        </w:rPr>
        <w:t>: c’est la comptabilité algérienne 1975.</w:t>
      </w:r>
    </w:p>
    <w:p w:rsidR="008E35CB" w:rsidRDefault="003618C9" w:rsidP="003B1C0E">
      <w:pPr>
        <w:autoSpaceDE w:val="0"/>
        <w:autoSpaceDN w:val="0"/>
        <w:adjustRightInd w:val="0"/>
        <w:spacing w:before="100" w:beforeAutospacing="1" w:after="100" w:afterAutospacing="1" w:line="360" w:lineRule="auto"/>
        <w:contextualSpacing/>
        <w:jc w:val="both"/>
        <w:rPr>
          <w:rFonts w:ascii="Sylfaen" w:hAnsi="Sylfaen" w:cs="Sylfaen"/>
          <w:sz w:val="24"/>
          <w:szCs w:val="24"/>
        </w:rPr>
      </w:pPr>
      <w:r>
        <w:rPr>
          <w:rFonts w:ascii="Times New Roman" w:hAnsi="Times New Roman" w:cs="Times New Roman"/>
          <w:sz w:val="16"/>
          <w:szCs w:val="16"/>
        </w:rPr>
        <w:t xml:space="preserve">4 </w:t>
      </w:r>
      <w:r>
        <w:rPr>
          <w:rFonts w:ascii="Sylfaen" w:hAnsi="Sylfaen" w:cs="Sylfaen"/>
          <w:sz w:val="24"/>
          <w:szCs w:val="24"/>
        </w:rPr>
        <w:t>SIC : c’est la comptabilité algérienne 1975.</w:t>
      </w:r>
    </w:p>
    <w:p w:rsidR="003618C9" w:rsidRDefault="008E35CB" w:rsidP="007176B1">
      <w:pPr>
        <w:autoSpaceDE w:val="0"/>
        <w:autoSpaceDN w:val="0"/>
        <w:adjustRightInd w:val="0"/>
        <w:spacing w:before="100" w:beforeAutospacing="1" w:after="100" w:afterAutospacing="1" w:line="360" w:lineRule="auto"/>
        <w:contextualSpacing/>
        <w:jc w:val="both"/>
        <w:rPr>
          <w:rFonts w:ascii="Times New Roman" w:hAnsi="Times New Roman" w:cs="Times New Roman"/>
          <w:b/>
          <w:bCs/>
          <w:sz w:val="24"/>
          <w:szCs w:val="24"/>
        </w:rPr>
      </w:pPr>
      <w:r>
        <w:rPr>
          <w:rFonts w:ascii="Times New Roman,Bold" w:cs="Times New Roman,Bold"/>
          <w:b/>
          <w:bCs/>
          <w:sz w:val="24"/>
          <w:szCs w:val="24"/>
        </w:rPr>
        <w:lastRenderedPageBreak/>
        <w:t xml:space="preserve">2.1.4. </w:t>
      </w:r>
      <w:r w:rsidR="003618C9">
        <w:rPr>
          <w:rFonts w:ascii="Times New Roman,Bold" w:cs="Times New Roman,Bold"/>
          <w:b/>
          <w:bCs/>
          <w:sz w:val="24"/>
          <w:szCs w:val="24"/>
        </w:rPr>
        <w:t>Principaux impacts de l</w:t>
      </w:r>
      <w:r w:rsidR="003618C9">
        <w:rPr>
          <w:rFonts w:ascii="Times New Roman,Bold" w:cs="Times New Roman,Bold" w:hint="cs"/>
          <w:b/>
          <w:bCs/>
          <w:sz w:val="24"/>
          <w:szCs w:val="24"/>
        </w:rPr>
        <w:t>’</w:t>
      </w:r>
      <w:r w:rsidR="003618C9">
        <w:rPr>
          <w:rFonts w:ascii="Times New Roman,Bold" w:cs="Times New Roman,Bold"/>
          <w:b/>
          <w:bCs/>
          <w:sz w:val="24"/>
          <w:szCs w:val="24"/>
        </w:rPr>
        <w:t xml:space="preserve">introduction des normes </w:t>
      </w:r>
    </w:p>
    <w:p w:rsidR="003618C9" w:rsidRDefault="003618C9" w:rsidP="007176B1">
      <w:pPr>
        <w:autoSpaceDE w:val="0"/>
        <w:autoSpaceDN w:val="0"/>
        <w:adjustRightInd w:val="0"/>
        <w:spacing w:before="100" w:beforeAutospacing="1" w:after="100" w:afterAutospacing="1" w:line="36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L’objectif des normes IFRS est d’harmoniser les outils comptables et d’imposer</w:t>
      </w:r>
    </w:p>
    <w:p w:rsidR="003618C9" w:rsidRDefault="003618C9" w:rsidP="007176B1">
      <w:pPr>
        <w:autoSpaceDE w:val="0"/>
        <w:autoSpaceDN w:val="0"/>
        <w:adjustRightInd w:val="0"/>
        <w:spacing w:before="100" w:beforeAutospacing="1" w:after="100" w:afterAutospacing="1" w:line="360" w:lineRule="auto"/>
        <w:contextualSpacing/>
        <w:jc w:val="both"/>
        <w:rPr>
          <w:rFonts w:ascii="Times New Roman" w:hAnsi="Times New Roman" w:cs="Times New Roman"/>
          <w:sz w:val="24"/>
          <w:szCs w:val="24"/>
        </w:rPr>
      </w:pPr>
      <w:r>
        <w:rPr>
          <w:rFonts w:ascii="Times New Roman" w:hAnsi="Times New Roman" w:cs="Times New Roman"/>
          <w:sz w:val="24"/>
          <w:szCs w:val="24"/>
        </w:rPr>
        <w:t>l’utilisation d’un référentiel comptable international commun aux entreprises pour</w:t>
      </w:r>
    </w:p>
    <w:p w:rsidR="003618C9" w:rsidRDefault="003618C9" w:rsidP="007176B1">
      <w:pPr>
        <w:autoSpaceDE w:val="0"/>
        <w:autoSpaceDN w:val="0"/>
        <w:adjustRightInd w:val="0"/>
        <w:spacing w:before="100" w:beforeAutospacing="1" w:after="100" w:afterAutospacing="1" w:line="360" w:lineRule="auto"/>
        <w:contextualSpacing/>
        <w:jc w:val="both"/>
        <w:rPr>
          <w:rFonts w:ascii="Times New Roman" w:hAnsi="Times New Roman" w:cs="Times New Roman"/>
          <w:sz w:val="24"/>
          <w:szCs w:val="24"/>
        </w:rPr>
      </w:pPr>
      <w:r>
        <w:rPr>
          <w:rFonts w:ascii="Times New Roman" w:hAnsi="Times New Roman" w:cs="Times New Roman"/>
          <w:sz w:val="24"/>
          <w:szCs w:val="24"/>
        </w:rPr>
        <w:t>répondre à :</w:t>
      </w:r>
    </w:p>
    <w:p w:rsidR="003618C9" w:rsidRPr="00680007" w:rsidRDefault="003618C9" w:rsidP="00FD653D">
      <w:pPr>
        <w:pStyle w:val="Paragraphedeliste"/>
        <w:numPr>
          <w:ilvl w:val="0"/>
          <w:numId w:val="16"/>
        </w:numPr>
        <w:autoSpaceDE w:val="0"/>
        <w:autoSpaceDN w:val="0"/>
        <w:adjustRightInd w:val="0"/>
        <w:spacing w:before="100" w:beforeAutospacing="1" w:after="100" w:afterAutospacing="1" w:line="360" w:lineRule="auto"/>
        <w:jc w:val="both"/>
        <w:rPr>
          <w:rFonts w:ascii="Times New Roman" w:hAnsi="Times New Roman" w:cs="Times New Roman"/>
          <w:sz w:val="24"/>
          <w:szCs w:val="24"/>
        </w:rPr>
      </w:pPr>
      <w:r w:rsidRPr="00680007">
        <w:rPr>
          <w:rFonts w:ascii="Times New Roman" w:hAnsi="Times New Roman" w:cs="Times New Roman"/>
          <w:sz w:val="24"/>
          <w:szCs w:val="24"/>
        </w:rPr>
        <w:t>L’intégration régionale et les transactions internationales</w:t>
      </w:r>
      <w:r w:rsidR="00680007" w:rsidRPr="00680007">
        <w:rPr>
          <w:rFonts w:ascii="Times New Roman" w:hAnsi="Times New Roman" w:cs="Times New Roman"/>
          <w:sz w:val="24"/>
          <w:szCs w:val="24"/>
        </w:rPr>
        <w:t>.</w:t>
      </w:r>
    </w:p>
    <w:p w:rsidR="003618C9" w:rsidRDefault="003618C9" w:rsidP="00FD653D">
      <w:pPr>
        <w:pStyle w:val="Paragraphedeliste"/>
        <w:numPr>
          <w:ilvl w:val="0"/>
          <w:numId w:val="16"/>
        </w:numPr>
        <w:autoSpaceDE w:val="0"/>
        <w:autoSpaceDN w:val="0"/>
        <w:adjustRightInd w:val="0"/>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rPr>
        <w:t>La nécessité de fournir aux investisseurs, actionnaires et petits porteurs des données</w:t>
      </w:r>
      <w:r w:rsidR="00680007">
        <w:rPr>
          <w:rFonts w:ascii="Times New Roman" w:hAnsi="Times New Roman" w:cs="Times New Roman"/>
          <w:sz w:val="24"/>
          <w:szCs w:val="24"/>
        </w:rPr>
        <w:t xml:space="preserve"> </w:t>
      </w:r>
      <w:r>
        <w:rPr>
          <w:rFonts w:ascii="Times New Roman" w:hAnsi="Times New Roman" w:cs="Times New Roman"/>
          <w:sz w:val="24"/>
          <w:szCs w:val="24"/>
        </w:rPr>
        <w:t>transparentes, fiables, compréhensibles, interprétables, normalisées, homogènes.</w:t>
      </w:r>
    </w:p>
    <w:p w:rsidR="003618C9" w:rsidRDefault="003618C9" w:rsidP="00FD653D">
      <w:pPr>
        <w:pStyle w:val="Paragraphedeliste"/>
        <w:numPr>
          <w:ilvl w:val="0"/>
          <w:numId w:val="16"/>
        </w:numPr>
        <w:autoSpaceDE w:val="0"/>
        <w:autoSpaceDN w:val="0"/>
        <w:adjustRightInd w:val="0"/>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rPr>
        <w:t>Établir la crédibilité des comptes, des comptables et des managers.</w:t>
      </w:r>
    </w:p>
    <w:p w:rsidR="003618C9" w:rsidRDefault="00E30A2E" w:rsidP="00E30A2E">
      <w:pPr>
        <w:autoSpaceDE w:val="0"/>
        <w:autoSpaceDN w:val="0"/>
        <w:adjustRightInd w:val="0"/>
        <w:spacing w:before="100" w:beforeAutospacing="1" w:after="100" w:afterAutospacing="1"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3618C9">
        <w:rPr>
          <w:rFonts w:ascii="Times New Roman" w:hAnsi="Times New Roman" w:cs="Times New Roman"/>
          <w:sz w:val="24"/>
          <w:szCs w:val="24"/>
        </w:rPr>
        <w:t>Le référentiel IFRS comporte 4 grandes approches fondamentales :</w:t>
      </w:r>
    </w:p>
    <w:p w:rsidR="003618C9" w:rsidRDefault="00680007" w:rsidP="00680007">
      <w:pPr>
        <w:pStyle w:val="Paragraphedeliste"/>
        <w:numPr>
          <w:ilvl w:val="0"/>
          <w:numId w:val="16"/>
        </w:numPr>
        <w:autoSpaceDE w:val="0"/>
        <w:autoSpaceDN w:val="0"/>
        <w:adjustRightInd w:val="0"/>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618C9">
        <w:rPr>
          <w:rFonts w:ascii="Times New Roman" w:hAnsi="Times New Roman" w:cs="Times New Roman"/>
          <w:sz w:val="24"/>
          <w:szCs w:val="24"/>
        </w:rPr>
        <w:t>La primauté du bilan sur le compte de résultat</w:t>
      </w:r>
    </w:p>
    <w:p w:rsidR="003618C9" w:rsidRDefault="003618C9" w:rsidP="00680007">
      <w:pPr>
        <w:pStyle w:val="Paragraphedeliste"/>
        <w:numPr>
          <w:ilvl w:val="0"/>
          <w:numId w:val="16"/>
        </w:numPr>
        <w:autoSpaceDE w:val="0"/>
        <w:autoSpaceDN w:val="0"/>
        <w:adjustRightInd w:val="0"/>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Pr>
          <w:rFonts w:ascii="Times New Roman" w:hAnsi="Times New Roman" w:cs="Times New Roman"/>
          <w:sz w:val="24"/>
          <w:szCs w:val="24"/>
        </w:rPr>
        <w:t>La généralisation de la notion de juste valeur (full fair value)</w:t>
      </w:r>
    </w:p>
    <w:p w:rsidR="003618C9" w:rsidRDefault="00680007" w:rsidP="00680007">
      <w:pPr>
        <w:pStyle w:val="Paragraphedeliste"/>
        <w:numPr>
          <w:ilvl w:val="0"/>
          <w:numId w:val="16"/>
        </w:numPr>
        <w:autoSpaceDE w:val="0"/>
        <w:autoSpaceDN w:val="0"/>
        <w:adjustRightInd w:val="0"/>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618C9">
        <w:rPr>
          <w:rFonts w:ascii="Times New Roman" w:hAnsi="Times New Roman" w:cs="Times New Roman"/>
          <w:sz w:val="24"/>
          <w:szCs w:val="24"/>
        </w:rPr>
        <w:t>La mesure de la perte de valeur et la dépréciation des actifs (test de dépréciation)</w:t>
      </w:r>
    </w:p>
    <w:p w:rsidR="003618C9" w:rsidRDefault="003618C9" w:rsidP="00680007">
      <w:pPr>
        <w:pStyle w:val="Paragraphedeliste"/>
        <w:numPr>
          <w:ilvl w:val="0"/>
          <w:numId w:val="16"/>
        </w:numPr>
        <w:autoSpaceDE w:val="0"/>
        <w:autoSpaceDN w:val="0"/>
        <w:adjustRightInd w:val="0"/>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rPr>
        <w:t>L’introduction d’un état des performances à la place du compte de résultat.</w:t>
      </w:r>
    </w:p>
    <w:p w:rsidR="00247733" w:rsidRDefault="00247733" w:rsidP="007176B1">
      <w:pPr>
        <w:autoSpaceDE w:val="0"/>
        <w:autoSpaceDN w:val="0"/>
        <w:adjustRightInd w:val="0"/>
        <w:spacing w:before="100" w:beforeAutospacing="1" w:after="100" w:afterAutospacing="1" w:line="360" w:lineRule="auto"/>
        <w:contextualSpacing/>
        <w:jc w:val="both"/>
        <w:rPr>
          <w:rFonts w:ascii="Times New Roman" w:hAnsi="Times New Roman" w:cs="Times New Roman"/>
          <w:sz w:val="24"/>
          <w:szCs w:val="24"/>
        </w:rPr>
      </w:pPr>
    </w:p>
    <w:p w:rsidR="003618C9" w:rsidRDefault="00901A58" w:rsidP="007176B1">
      <w:pPr>
        <w:autoSpaceDE w:val="0"/>
        <w:autoSpaceDN w:val="0"/>
        <w:adjustRightInd w:val="0"/>
        <w:spacing w:before="100" w:beforeAutospacing="1" w:after="100" w:afterAutospacing="1" w:line="360" w:lineRule="auto"/>
        <w:contextualSpacing/>
        <w:jc w:val="both"/>
        <w:rPr>
          <w:rFonts w:ascii="Times New Roman,Bold" w:cs="Times New Roman,Bold"/>
          <w:b/>
          <w:bCs/>
          <w:sz w:val="24"/>
          <w:szCs w:val="24"/>
        </w:rPr>
      </w:pPr>
      <w:r>
        <w:rPr>
          <w:rFonts w:ascii="Times New Roman,Bold" w:cs="Times New Roman,Bold"/>
          <w:b/>
          <w:bCs/>
          <w:sz w:val="24"/>
          <w:szCs w:val="24"/>
        </w:rPr>
        <w:t xml:space="preserve">2.1.5. </w:t>
      </w:r>
      <w:r w:rsidR="003618C9">
        <w:rPr>
          <w:rFonts w:ascii="Times New Roman,Bold" w:cs="Times New Roman,Bold"/>
          <w:b/>
          <w:bCs/>
          <w:sz w:val="24"/>
          <w:szCs w:val="24"/>
        </w:rPr>
        <w:t>Planning d</w:t>
      </w:r>
      <w:r w:rsidR="003618C9">
        <w:rPr>
          <w:rFonts w:ascii="Times New Roman,Bold" w:cs="Times New Roman,Bold" w:hint="cs"/>
          <w:b/>
          <w:bCs/>
          <w:sz w:val="24"/>
          <w:szCs w:val="24"/>
        </w:rPr>
        <w:t>’</w:t>
      </w:r>
      <w:r w:rsidR="003618C9">
        <w:rPr>
          <w:rFonts w:ascii="Times New Roman,Bold" w:cs="Times New Roman,Bold"/>
          <w:b/>
          <w:bCs/>
          <w:sz w:val="24"/>
          <w:szCs w:val="24"/>
        </w:rPr>
        <w:t xml:space="preserve">introduction des normes en </w:t>
      </w:r>
      <w:r w:rsidR="003618C9" w:rsidRPr="00901A58">
        <w:rPr>
          <w:rFonts w:ascii="Times New Roman,Bold" w:cs="Times New Roman,Bold"/>
          <w:b/>
          <w:bCs/>
          <w:sz w:val="24"/>
          <w:szCs w:val="24"/>
        </w:rPr>
        <w:t>Alg</w:t>
      </w:r>
      <w:r w:rsidRPr="00901A58">
        <w:rPr>
          <w:rFonts w:ascii="Times New Roman,Bold" w:cs="Times New Roman,Bold"/>
          <w:b/>
          <w:bCs/>
          <w:sz w:val="24"/>
          <w:szCs w:val="24"/>
        </w:rPr>
        <w:t>é</w:t>
      </w:r>
      <w:r w:rsidR="003618C9" w:rsidRPr="00901A58">
        <w:rPr>
          <w:rFonts w:ascii="Times New Roman,Bold" w:cs="Times New Roman,Bold"/>
          <w:b/>
          <w:bCs/>
          <w:sz w:val="24"/>
          <w:szCs w:val="24"/>
        </w:rPr>
        <w:t>rie</w:t>
      </w:r>
    </w:p>
    <w:p w:rsidR="00C775B6" w:rsidRDefault="00C775B6" w:rsidP="001946CC">
      <w:pPr>
        <w:autoSpaceDE w:val="0"/>
        <w:autoSpaceDN w:val="0"/>
        <w:adjustRightInd w:val="0"/>
        <w:spacing w:before="100" w:beforeAutospacing="1" w:after="100" w:afterAutospacing="1" w:line="36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Après avoir vue l’apporte des nouvelles normes au niveau mondial, l’Algérie a mise</w:t>
      </w:r>
      <w:r w:rsidR="001946CC">
        <w:rPr>
          <w:rFonts w:ascii="Times New Roman" w:hAnsi="Times New Roman" w:cs="Times New Roman"/>
          <w:sz w:val="24"/>
          <w:szCs w:val="24"/>
        </w:rPr>
        <w:t xml:space="preserve"> </w:t>
      </w:r>
      <w:r>
        <w:rPr>
          <w:rFonts w:ascii="Times New Roman" w:hAnsi="Times New Roman" w:cs="Times New Roman"/>
          <w:sz w:val="24"/>
          <w:szCs w:val="24"/>
        </w:rPr>
        <w:t>en place un projet national pour que ces normes comptables internationales puissent</w:t>
      </w:r>
      <w:r w:rsidR="00FD653D">
        <w:rPr>
          <w:rFonts w:ascii="Times New Roman" w:hAnsi="Times New Roman" w:cs="Times New Roman"/>
          <w:sz w:val="24"/>
          <w:szCs w:val="24"/>
        </w:rPr>
        <w:t xml:space="preserve"> </w:t>
      </w:r>
      <w:r>
        <w:rPr>
          <w:rFonts w:ascii="Times New Roman" w:hAnsi="Times New Roman" w:cs="Times New Roman"/>
          <w:sz w:val="24"/>
          <w:szCs w:val="24"/>
        </w:rPr>
        <w:t>être adoptées.</w:t>
      </w:r>
      <w:r w:rsidR="001946CC">
        <w:rPr>
          <w:rFonts w:ascii="Times New Roman" w:hAnsi="Times New Roman" w:cs="Times New Roman"/>
          <w:sz w:val="24"/>
          <w:szCs w:val="24"/>
        </w:rPr>
        <w:t xml:space="preserve"> </w:t>
      </w:r>
      <w:r>
        <w:rPr>
          <w:rFonts w:ascii="Times New Roman" w:hAnsi="Times New Roman" w:cs="Times New Roman"/>
          <w:sz w:val="24"/>
          <w:szCs w:val="24"/>
        </w:rPr>
        <w:t>Donc, on s’intéresse aux démarches qui conduisent à l’adoption de ce système</w:t>
      </w:r>
      <w:r w:rsidR="001946CC">
        <w:rPr>
          <w:rFonts w:ascii="Times New Roman" w:hAnsi="Times New Roman" w:cs="Times New Roman"/>
          <w:sz w:val="24"/>
          <w:szCs w:val="24"/>
        </w:rPr>
        <w:t xml:space="preserve"> </w:t>
      </w:r>
      <w:r>
        <w:rPr>
          <w:rFonts w:ascii="Times New Roman" w:hAnsi="Times New Roman" w:cs="Times New Roman"/>
          <w:sz w:val="24"/>
          <w:szCs w:val="24"/>
        </w:rPr>
        <w:t>comptable. Il s’agit de l’ensemble des règles constituant un passage vers le nouveau</w:t>
      </w:r>
      <w:r w:rsidR="00C87DB8">
        <w:rPr>
          <w:rFonts w:ascii="Times New Roman" w:hAnsi="Times New Roman" w:cs="Times New Roman"/>
          <w:sz w:val="24"/>
          <w:szCs w:val="24"/>
        </w:rPr>
        <w:t xml:space="preserve"> </w:t>
      </w:r>
      <w:r>
        <w:rPr>
          <w:rFonts w:ascii="Times New Roman" w:hAnsi="Times New Roman" w:cs="Times New Roman"/>
          <w:sz w:val="24"/>
          <w:szCs w:val="24"/>
        </w:rPr>
        <w:t>système comptable.</w:t>
      </w:r>
    </w:p>
    <w:p w:rsidR="00C775B6" w:rsidRPr="004F6B9D" w:rsidRDefault="00C775B6" w:rsidP="004F6B9D">
      <w:pPr>
        <w:pStyle w:val="Paragraphedeliste"/>
        <w:numPr>
          <w:ilvl w:val="0"/>
          <w:numId w:val="8"/>
        </w:numPr>
        <w:autoSpaceDE w:val="0"/>
        <w:autoSpaceDN w:val="0"/>
        <w:adjustRightInd w:val="0"/>
        <w:spacing w:before="100" w:beforeAutospacing="1" w:after="100" w:afterAutospacing="1" w:line="360" w:lineRule="auto"/>
        <w:jc w:val="both"/>
        <w:rPr>
          <w:rFonts w:ascii="Times New Roman" w:hAnsi="Times New Roman" w:cs="Times New Roman"/>
          <w:b/>
          <w:bCs/>
          <w:sz w:val="28"/>
          <w:szCs w:val="28"/>
        </w:rPr>
      </w:pPr>
      <w:r w:rsidRPr="004F6B9D">
        <w:rPr>
          <w:rFonts w:ascii="Times New Roman" w:hAnsi="Times New Roman" w:cs="Times New Roman"/>
          <w:b/>
          <w:bCs/>
          <w:sz w:val="28"/>
          <w:szCs w:val="28"/>
        </w:rPr>
        <w:t>Le passage au nouveau système comptable</w:t>
      </w:r>
    </w:p>
    <w:p w:rsidR="00C775B6" w:rsidRDefault="00C775B6" w:rsidP="00C87DB8">
      <w:pPr>
        <w:autoSpaceDE w:val="0"/>
        <w:autoSpaceDN w:val="0"/>
        <w:adjustRightInd w:val="0"/>
        <w:spacing w:before="100" w:beforeAutospacing="1" w:after="100" w:afterAutospacing="1" w:line="36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Dans cette cession nous essayons de décrire les différentes démarches du passage vers</w:t>
      </w:r>
      <w:r w:rsidR="00C87DB8">
        <w:rPr>
          <w:rFonts w:ascii="Times New Roman" w:hAnsi="Times New Roman" w:cs="Times New Roman"/>
          <w:sz w:val="24"/>
          <w:szCs w:val="24"/>
        </w:rPr>
        <w:t xml:space="preserve"> </w:t>
      </w:r>
      <w:r>
        <w:rPr>
          <w:rFonts w:ascii="Times New Roman" w:hAnsi="Times New Roman" w:cs="Times New Roman"/>
          <w:sz w:val="24"/>
          <w:szCs w:val="24"/>
        </w:rPr>
        <w:t>le nouveau système comptable.</w:t>
      </w:r>
    </w:p>
    <w:p w:rsidR="00C775B6" w:rsidRDefault="00C775B6" w:rsidP="007176B1">
      <w:pPr>
        <w:autoSpaceDE w:val="0"/>
        <w:autoSpaceDN w:val="0"/>
        <w:adjustRightInd w:val="0"/>
        <w:spacing w:before="100" w:beforeAutospacing="1" w:after="100" w:afterAutospacing="1" w:line="36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De cette notion, nous retenons que le passage vers le système IFRS apporte des</w:t>
      </w:r>
    </w:p>
    <w:p w:rsidR="00C775B6" w:rsidRDefault="00C775B6" w:rsidP="007176B1">
      <w:pPr>
        <w:autoSpaceDE w:val="0"/>
        <w:autoSpaceDN w:val="0"/>
        <w:adjustRightInd w:val="0"/>
        <w:spacing w:before="100" w:beforeAutospacing="1" w:after="100" w:afterAutospacing="1" w:line="360" w:lineRule="auto"/>
        <w:contextualSpacing/>
        <w:jc w:val="both"/>
        <w:rPr>
          <w:rFonts w:ascii="Times New Roman" w:hAnsi="Times New Roman" w:cs="Times New Roman"/>
          <w:sz w:val="24"/>
          <w:szCs w:val="24"/>
        </w:rPr>
      </w:pPr>
      <w:r>
        <w:rPr>
          <w:rFonts w:ascii="Times New Roman" w:hAnsi="Times New Roman" w:cs="Times New Roman"/>
          <w:sz w:val="24"/>
          <w:szCs w:val="24"/>
        </w:rPr>
        <w:t>changements radicaux sur le fonctionnement des entreprises spécialement au niveau du</w:t>
      </w:r>
    </w:p>
    <w:p w:rsidR="00C775B6" w:rsidRDefault="00C775B6" w:rsidP="0086126B">
      <w:pPr>
        <w:autoSpaceDE w:val="0"/>
        <w:autoSpaceDN w:val="0"/>
        <w:adjustRightInd w:val="0"/>
        <w:spacing w:before="100" w:beforeAutospacing="1" w:after="100" w:afterAutospacing="1" w:line="360" w:lineRule="auto"/>
        <w:contextualSpacing/>
        <w:jc w:val="both"/>
        <w:rPr>
          <w:rFonts w:ascii="Times New Roman" w:hAnsi="Times New Roman" w:cs="Times New Roman"/>
          <w:sz w:val="24"/>
          <w:szCs w:val="24"/>
        </w:rPr>
      </w:pPr>
      <w:r>
        <w:rPr>
          <w:rFonts w:ascii="Times New Roman" w:hAnsi="Times New Roman" w:cs="Times New Roman"/>
          <w:sz w:val="24"/>
          <w:szCs w:val="24"/>
        </w:rPr>
        <w:t>classement des comptes, la variation des capitaux propres, la juste valeur, les actifs et les</w:t>
      </w:r>
      <w:r w:rsidR="0086126B">
        <w:rPr>
          <w:rFonts w:ascii="Times New Roman" w:hAnsi="Times New Roman" w:cs="Times New Roman"/>
          <w:sz w:val="24"/>
          <w:szCs w:val="24"/>
        </w:rPr>
        <w:t xml:space="preserve"> </w:t>
      </w:r>
      <w:r>
        <w:rPr>
          <w:rFonts w:ascii="Times New Roman" w:hAnsi="Times New Roman" w:cs="Times New Roman"/>
          <w:sz w:val="24"/>
          <w:szCs w:val="24"/>
        </w:rPr>
        <w:t>passifs, les immobilisations, ainsi que la trésorerie.</w:t>
      </w:r>
    </w:p>
    <w:p w:rsidR="0086126B" w:rsidRDefault="0086126B" w:rsidP="0086126B">
      <w:pPr>
        <w:autoSpaceDE w:val="0"/>
        <w:autoSpaceDN w:val="0"/>
        <w:adjustRightInd w:val="0"/>
        <w:spacing w:before="100" w:beforeAutospacing="1" w:after="100" w:afterAutospacing="1" w:line="360" w:lineRule="auto"/>
        <w:contextualSpacing/>
        <w:jc w:val="both"/>
        <w:rPr>
          <w:rFonts w:ascii="Times New Roman" w:hAnsi="Times New Roman" w:cs="Times New Roman"/>
          <w:sz w:val="24"/>
          <w:szCs w:val="24"/>
        </w:rPr>
      </w:pPr>
    </w:p>
    <w:p w:rsidR="00C775B6" w:rsidRDefault="004F6B9D" w:rsidP="007176B1">
      <w:pPr>
        <w:autoSpaceDE w:val="0"/>
        <w:autoSpaceDN w:val="0"/>
        <w:adjustRightInd w:val="0"/>
        <w:spacing w:before="100" w:beforeAutospacing="1" w:after="100" w:afterAutospacing="1" w:line="360" w:lineRule="auto"/>
        <w:contextualSpacing/>
        <w:jc w:val="both"/>
        <w:rPr>
          <w:rFonts w:ascii="Times New Roman" w:hAnsi="Times New Roman" w:cs="Times New Roman"/>
          <w:b/>
          <w:bCs/>
          <w:sz w:val="24"/>
          <w:szCs w:val="24"/>
        </w:rPr>
      </w:pPr>
      <w:r>
        <w:rPr>
          <w:rFonts w:ascii="Times New Roman" w:hAnsi="Times New Roman" w:cs="Times New Roman"/>
          <w:b/>
          <w:bCs/>
          <w:sz w:val="24"/>
          <w:szCs w:val="24"/>
        </w:rPr>
        <w:lastRenderedPageBreak/>
        <w:t>3.1. Présentation</w:t>
      </w:r>
      <w:r w:rsidR="00C775B6">
        <w:rPr>
          <w:rFonts w:ascii="Times New Roman" w:hAnsi="Times New Roman" w:cs="Times New Roman"/>
          <w:b/>
          <w:bCs/>
          <w:sz w:val="24"/>
          <w:szCs w:val="24"/>
        </w:rPr>
        <w:t xml:space="preserve"> des états financiers</w:t>
      </w:r>
    </w:p>
    <w:p w:rsidR="00C775B6" w:rsidRDefault="00C775B6" w:rsidP="007176B1">
      <w:pPr>
        <w:autoSpaceDE w:val="0"/>
        <w:autoSpaceDN w:val="0"/>
        <w:adjustRightInd w:val="0"/>
        <w:spacing w:before="100" w:beforeAutospacing="1" w:after="100" w:afterAutospacing="1" w:line="36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Selon le projet de nouveau système comptable financier toute entité entrant dans le champ</w:t>
      </w:r>
      <w:r w:rsidR="007176B1">
        <w:rPr>
          <w:rFonts w:ascii="Times New Roman" w:hAnsi="Times New Roman" w:cs="Times New Roman"/>
          <w:sz w:val="24"/>
          <w:szCs w:val="24"/>
        </w:rPr>
        <w:t xml:space="preserve"> </w:t>
      </w:r>
      <w:r>
        <w:rPr>
          <w:rFonts w:ascii="Times New Roman" w:hAnsi="Times New Roman" w:cs="Times New Roman"/>
          <w:sz w:val="24"/>
          <w:szCs w:val="24"/>
        </w:rPr>
        <w:t>d'application du présent règlement doit établir annuellement des états financiers.</w:t>
      </w:r>
    </w:p>
    <w:p w:rsidR="00C775B6" w:rsidRDefault="00C775B6" w:rsidP="007176B1">
      <w:pPr>
        <w:autoSpaceDE w:val="0"/>
        <w:autoSpaceDN w:val="0"/>
        <w:adjustRightInd w:val="0"/>
        <w:spacing w:before="100" w:beforeAutospacing="1" w:after="100" w:afterAutospacing="1" w:line="360" w:lineRule="auto"/>
        <w:contextualSpacing/>
        <w:jc w:val="both"/>
        <w:rPr>
          <w:rFonts w:ascii="Times New Roman" w:hAnsi="Times New Roman" w:cs="Times New Roman"/>
          <w:sz w:val="24"/>
          <w:szCs w:val="24"/>
        </w:rPr>
      </w:pPr>
      <w:r>
        <w:rPr>
          <w:rFonts w:ascii="Times New Roman" w:hAnsi="Times New Roman" w:cs="Times New Roman"/>
          <w:sz w:val="24"/>
          <w:szCs w:val="24"/>
        </w:rPr>
        <w:t>Les états financiers des entités autres que les très petites entités comprennent :</w:t>
      </w:r>
    </w:p>
    <w:p w:rsidR="00C775B6" w:rsidRPr="007176B1" w:rsidRDefault="00C775B6" w:rsidP="007176B1">
      <w:pPr>
        <w:pStyle w:val="Paragraphedeliste"/>
        <w:numPr>
          <w:ilvl w:val="0"/>
          <w:numId w:val="4"/>
        </w:numPr>
        <w:autoSpaceDE w:val="0"/>
        <w:autoSpaceDN w:val="0"/>
        <w:adjustRightInd w:val="0"/>
        <w:spacing w:before="100" w:beforeAutospacing="1" w:after="100" w:afterAutospacing="1" w:line="360" w:lineRule="auto"/>
        <w:jc w:val="both"/>
        <w:rPr>
          <w:rFonts w:ascii="Times New Roman" w:hAnsi="Times New Roman" w:cs="Times New Roman"/>
          <w:sz w:val="24"/>
          <w:szCs w:val="24"/>
        </w:rPr>
      </w:pPr>
      <w:r w:rsidRPr="007176B1">
        <w:rPr>
          <w:rFonts w:ascii="Times New Roman" w:hAnsi="Times New Roman" w:cs="Times New Roman"/>
          <w:sz w:val="24"/>
          <w:szCs w:val="24"/>
        </w:rPr>
        <w:t>bilan.</w:t>
      </w:r>
    </w:p>
    <w:p w:rsidR="00C775B6" w:rsidRPr="007176B1" w:rsidRDefault="00C775B6" w:rsidP="007176B1">
      <w:pPr>
        <w:pStyle w:val="Paragraphedeliste"/>
        <w:numPr>
          <w:ilvl w:val="0"/>
          <w:numId w:val="4"/>
        </w:numPr>
        <w:autoSpaceDE w:val="0"/>
        <w:autoSpaceDN w:val="0"/>
        <w:adjustRightInd w:val="0"/>
        <w:spacing w:before="100" w:beforeAutospacing="1" w:after="100" w:afterAutospacing="1" w:line="360" w:lineRule="auto"/>
        <w:jc w:val="both"/>
        <w:rPr>
          <w:rFonts w:ascii="Times New Roman" w:hAnsi="Times New Roman" w:cs="Times New Roman"/>
          <w:sz w:val="24"/>
          <w:szCs w:val="24"/>
        </w:rPr>
      </w:pPr>
      <w:r w:rsidRPr="007176B1">
        <w:rPr>
          <w:rFonts w:ascii="Times New Roman" w:hAnsi="Times New Roman" w:cs="Times New Roman"/>
          <w:sz w:val="24"/>
          <w:szCs w:val="24"/>
        </w:rPr>
        <w:t>compte de résultat.</w:t>
      </w:r>
    </w:p>
    <w:p w:rsidR="00C775B6" w:rsidRPr="007176B1" w:rsidRDefault="00C775B6" w:rsidP="007176B1">
      <w:pPr>
        <w:pStyle w:val="Paragraphedeliste"/>
        <w:numPr>
          <w:ilvl w:val="0"/>
          <w:numId w:val="4"/>
        </w:numPr>
        <w:autoSpaceDE w:val="0"/>
        <w:autoSpaceDN w:val="0"/>
        <w:adjustRightInd w:val="0"/>
        <w:spacing w:before="100" w:beforeAutospacing="1" w:after="100" w:afterAutospacing="1" w:line="360" w:lineRule="auto"/>
        <w:jc w:val="both"/>
        <w:rPr>
          <w:rFonts w:ascii="Times New Roman" w:hAnsi="Times New Roman" w:cs="Times New Roman"/>
          <w:sz w:val="24"/>
          <w:szCs w:val="24"/>
        </w:rPr>
      </w:pPr>
      <w:r w:rsidRPr="007176B1">
        <w:rPr>
          <w:rFonts w:ascii="Times New Roman" w:hAnsi="Times New Roman" w:cs="Times New Roman"/>
          <w:sz w:val="24"/>
          <w:szCs w:val="24"/>
        </w:rPr>
        <w:t>tableau des flux de trésorerie.</w:t>
      </w:r>
    </w:p>
    <w:p w:rsidR="00C775B6" w:rsidRPr="007176B1" w:rsidRDefault="00C775B6" w:rsidP="007176B1">
      <w:pPr>
        <w:pStyle w:val="Paragraphedeliste"/>
        <w:numPr>
          <w:ilvl w:val="0"/>
          <w:numId w:val="4"/>
        </w:numPr>
        <w:autoSpaceDE w:val="0"/>
        <w:autoSpaceDN w:val="0"/>
        <w:adjustRightInd w:val="0"/>
        <w:spacing w:before="100" w:beforeAutospacing="1" w:after="100" w:afterAutospacing="1" w:line="360" w:lineRule="auto"/>
        <w:jc w:val="both"/>
        <w:rPr>
          <w:rFonts w:ascii="Times New Roman" w:hAnsi="Times New Roman" w:cs="Times New Roman"/>
          <w:sz w:val="24"/>
          <w:szCs w:val="24"/>
        </w:rPr>
      </w:pPr>
      <w:r w:rsidRPr="007176B1">
        <w:rPr>
          <w:rFonts w:ascii="Times New Roman" w:hAnsi="Times New Roman" w:cs="Times New Roman"/>
          <w:sz w:val="24"/>
          <w:szCs w:val="24"/>
        </w:rPr>
        <w:t>tableau de variation des capitaux propres.</w:t>
      </w:r>
    </w:p>
    <w:p w:rsidR="00C775B6" w:rsidRDefault="004F6B9D" w:rsidP="007176B1">
      <w:pPr>
        <w:autoSpaceDE w:val="0"/>
        <w:autoSpaceDN w:val="0"/>
        <w:adjustRightInd w:val="0"/>
        <w:spacing w:before="100" w:beforeAutospacing="1" w:after="100" w:afterAutospacing="1" w:line="360" w:lineRule="auto"/>
        <w:contextualSpacing/>
        <w:jc w:val="both"/>
        <w:rPr>
          <w:rFonts w:ascii="Times New Roman" w:hAnsi="Times New Roman" w:cs="Times New Roman"/>
          <w:b/>
          <w:bCs/>
          <w:sz w:val="24"/>
          <w:szCs w:val="24"/>
        </w:rPr>
      </w:pPr>
      <w:r>
        <w:rPr>
          <w:rFonts w:ascii="Times New Roman" w:hAnsi="Times New Roman" w:cs="Times New Roman"/>
          <w:b/>
          <w:bCs/>
          <w:sz w:val="24"/>
          <w:szCs w:val="24"/>
        </w:rPr>
        <w:t>3.</w:t>
      </w:r>
      <w:r w:rsidR="00C775B6">
        <w:rPr>
          <w:rFonts w:ascii="Times New Roman" w:hAnsi="Times New Roman" w:cs="Times New Roman"/>
          <w:b/>
          <w:bCs/>
          <w:sz w:val="24"/>
          <w:szCs w:val="24"/>
        </w:rPr>
        <w:t>1.1. Le bilan</w:t>
      </w:r>
    </w:p>
    <w:p w:rsidR="00C775B6" w:rsidRDefault="00C775B6" w:rsidP="004F6B9D">
      <w:pPr>
        <w:autoSpaceDE w:val="0"/>
        <w:autoSpaceDN w:val="0"/>
        <w:adjustRightInd w:val="0"/>
        <w:spacing w:before="100" w:beforeAutospacing="1" w:after="100" w:afterAutospacing="1" w:line="36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Le bilan décrit séparément les éléments d'actif et de passif. Il fait apparaître de façon distincte</w:t>
      </w:r>
      <w:r w:rsidR="004F6B9D">
        <w:rPr>
          <w:rFonts w:ascii="Times New Roman" w:hAnsi="Times New Roman" w:cs="Times New Roman"/>
          <w:sz w:val="24"/>
          <w:szCs w:val="24"/>
        </w:rPr>
        <w:t xml:space="preserve"> </w:t>
      </w:r>
      <w:r>
        <w:rPr>
          <w:rFonts w:ascii="Times New Roman" w:hAnsi="Times New Roman" w:cs="Times New Roman"/>
          <w:sz w:val="24"/>
          <w:szCs w:val="24"/>
        </w:rPr>
        <w:t>au moins les rubriques suivantes lorsqu'il existe des opérations concernant ces rubriques :</w:t>
      </w:r>
    </w:p>
    <w:p w:rsidR="00695C87" w:rsidRDefault="00695C87" w:rsidP="00665512">
      <w:pPr>
        <w:autoSpaceDE w:val="0"/>
        <w:autoSpaceDN w:val="0"/>
        <w:adjustRightInd w:val="0"/>
        <w:spacing w:before="100" w:beforeAutospacing="1" w:after="100" w:afterAutospacing="1" w:line="360" w:lineRule="auto"/>
        <w:contextualSpacing/>
        <w:jc w:val="both"/>
        <w:rPr>
          <w:rFonts w:ascii="Times New Roman" w:hAnsi="Times New Roman" w:cs="Times New Roman"/>
          <w:sz w:val="24"/>
          <w:szCs w:val="24"/>
        </w:rPr>
      </w:pPr>
    </w:p>
    <w:tbl>
      <w:tblPr>
        <w:tblStyle w:val="Grilledutableau"/>
        <w:tblW w:w="0" w:type="auto"/>
        <w:tblLook w:val="04A0"/>
      </w:tblPr>
      <w:tblGrid>
        <w:gridCol w:w="4375"/>
        <w:gridCol w:w="4345"/>
      </w:tblGrid>
      <w:tr w:rsidR="002D47CE" w:rsidTr="0086126B">
        <w:trPr>
          <w:trHeight w:val="503"/>
        </w:trPr>
        <w:tc>
          <w:tcPr>
            <w:tcW w:w="4375" w:type="dxa"/>
          </w:tcPr>
          <w:p w:rsidR="002D47CE" w:rsidRPr="007176B1" w:rsidRDefault="002D47CE" w:rsidP="0086126B">
            <w:pPr>
              <w:autoSpaceDE w:val="0"/>
              <w:autoSpaceDN w:val="0"/>
              <w:adjustRightInd w:val="0"/>
              <w:spacing w:line="360" w:lineRule="auto"/>
              <w:jc w:val="center"/>
              <w:rPr>
                <w:rFonts w:ascii="Times New Roman" w:hAnsi="Times New Roman" w:cs="Times New Roman"/>
                <w:sz w:val="28"/>
                <w:szCs w:val="28"/>
              </w:rPr>
            </w:pPr>
            <w:r w:rsidRPr="007176B1">
              <w:rPr>
                <w:rFonts w:ascii="Times New Roman" w:hAnsi="Times New Roman" w:cs="Times New Roman"/>
                <w:b/>
                <w:bCs/>
                <w:sz w:val="28"/>
                <w:szCs w:val="28"/>
              </w:rPr>
              <w:t>A l'actif</w:t>
            </w:r>
          </w:p>
        </w:tc>
        <w:tc>
          <w:tcPr>
            <w:tcW w:w="4345" w:type="dxa"/>
          </w:tcPr>
          <w:p w:rsidR="002D47CE" w:rsidRPr="007176B1" w:rsidRDefault="002D47CE" w:rsidP="0086126B">
            <w:pPr>
              <w:autoSpaceDE w:val="0"/>
              <w:autoSpaceDN w:val="0"/>
              <w:adjustRightInd w:val="0"/>
              <w:spacing w:line="360" w:lineRule="auto"/>
              <w:jc w:val="center"/>
              <w:rPr>
                <w:rFonts w:ascii="Times New Roman" w:hAnsi="Times New Roman" w:cs="Times New Roman"/>
                <w:sz w:val="28"/>
                <w:szCs w:val="28"/>
              </w:rPr>
            </w:pPr>
            <w:r w:rsidRPr="007176B1">
              <w:rPr>
                <w:rFonts w:ascii="Times New Roman" w:hAnsi="Times New Roman" w:cs="Times New Roman"/>
                <w:b/>
                <w:bCs/>
                <w:sz w:val="28"/>
                <w:szCs w:val="28"/>
              </w:rPr>
              <w:t>Au passif</w:t>
            </w:r>
          </w:p>
        </w:tc>
      </w:tr>
      <w:tr w:rsidR="002D47CE" w:rsidTr="0086126B">
        <w:trPr>
          <w:trHeight w:val="4248"/>
        </w:trPr>
        <w:tc>
          <w:tcPr>
            <w:tcW w:w="4375" w:type="dxa"/>
          </w:tcPr>
          <w:p w:rsidR="002D47CE" w:rsidRDefault="002D47CE" w:rsidP="002D3EC9">
            <w:pPr>
              <w:autoSpaceDE w:val="0"/>
              <w:autoSpaceDN w:val="0"/>
              <w:adjustRightInd w:val="0"/>
              <w:spacing w:line="360" w:lineRule="auto"/>
              <w:jc w:val="both"/>
              <w:rPr>
                <w:rFonts w:ascii="Times New Roman" w:hAnsi="Times New Roman" w:cs="Times New Roman"/>
                <w:sz w:val="24"/>
                <w:szCs w:val="24"/>
              </w:rPr>
            </w:pPr>
          </w:p>
          <w:p w:rsidR="006D20EF" w:rsidRDefault="006D20EF" w:rsidP="002D3EC9">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les immobilisations incorporelles.</w:t>
            </w:r>
          </w:p>
          <w:p w:rsidR="006D20EF" w:rsidRDefault="006D20EF" w:rsidP="002D3EC9">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les immobilisations corporelles.</w:t>
            </w:r>
          </w:p>
          <w:p w:rsidR="006D20EF" w:rsidRDefault="006D20EF" w:rsidP="002D3EC9">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les participations.</w:t>
            </w:r>
          </w:p>
          <w:p w:rsidR="006D20EF" w:rsidRDefault="006D20EF" w:rsidP="002D3EC9">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les actifs financiers.</w:t>
            </w:r>
          </w:p>
          <w:p w:rsidR="006D20EF" w:rsidRDefault="006D20EF" w:rsidP="002D3EC9">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les actifs d’impôt.</w:t>
            </w:r>
          </w:p>
          <w:p w:rsidR="006D20EF" w:rsidRDefault="006D20EF" w:rsidP="002D3EC9">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les clients, les autres débiteurs</w:t>
            </w:r>
          </w:p>
          <w:p w:rsidR="006D20EF" w:rsidRDefault="006D20EF" w:rsidP="002D3EC9">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autres actifs assimilés.</w:t>
            </w:r>
          </w:p>
          <w:p w:rsidR="006D20EF" w:rsidRDefault="006D20EF" w:rsidP="002D3EC9">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les stocks.</w:t>
            </w:r>
          </w:p>
          <w:p w:rsidR="00C13EBF" w:rsidRDefault="006D20EF" w:rsidP="002D3EC9">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la trésorerie positive et équivalente.</w:t>
            </w:r>
          </w:p>
          <w:p w:rsidR="002D47CE" w:rsidRDefault="002D47CE" w:rsidP="002D3EC9">
            <w:pPr>
              <w:autoSpaceDE w:val="0"/>
              <w:autoSpaceDN w:val="0"/>
              <w:adjustRightInd w:val="0"/>
              <w:spacing w:line="360" w:lineRule="auto"/>
              <w:jc w:val="both"/>
              <w:rPr>
                <w:rFonts w:ascii="Times New Roman" w:hAnsi="Times New Roman" w:cs="Times New Roman"/>
                <w:sz w:val="24"/>
                <w:szCs w:val="24"/>
              </w:rPr>
            </w:pPr>
          </w:p>
        </w:tc>
        <w:tc>
          <w:tcPr>
            <w:tcW w:w="4345" w:type="dxa"/>
          </w:tcPr>
          <w:p w:rsidR="002D47CE" w:rsidRDefault="002D47CE" w:rsidP="002D3EC9">
            <w:pPr>
              <w:autoSpaceDE w:val="0"/>
              <w:autoSpaceDN w:val="0"/>
              <w:adjustRightInd w:val="0"/>
              <w:spacing w:line="360" w:lineRule="auto"/>
              <w:jc w:val="both"/>
              <w:rPr>
                <w:rFonts w:ascii="Times New Roman" w:hAnsi="Times New Roman" w:cs="Times New Roman"/>
                <w:sz w:val="24"/>
                <w:szCs w:val="24"/>
              </w:rPr>
            </w:pPr>
          </w:p>
          <w:p w:rsidR="002D47CE" w:rsidRDefault="002D47CE" w:rsidP="002D3EC9">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les capitaux propres</w:t>
            </w:r>
            <w:r w:rsidR="00220C92">
              <w:rPr>
                <w:rFonts w:ascii="Times New Roman" w:hAnsi="Times New Roman" w:cs="Times New Roman"/>
                <w:sz w:val="24"/>
                <w:szCs w:val="24"/>
              </w:rPr>
              <w:t> :</w:t>
            </w:r>
          </w:p>
          <w:p w:rsidR="002D47CE" w:rsidRDefault="002D47CE" w:rsidP="002D3EC9">
            <w:pPr>
              <w:autoSpaceDE w:val="0"/>
              <w:autoSpaceDN w:val="0"/>
              <w:adjustRightInd w:val="0"/>
              <w:spacing w:line="360" w:lineRule="auto"/>
              <w:jc w:val="both"/>
              <w:rPr>
                <w:rFonts w:ascii="Times New Roman" w:hAnsi="Times New Roman" w:cs="Times New Roman"/>
                <w:sz w:val="24"/>
                <w:szCs w:val="24"/>
              </w:rPr>
            </w:pPr>
            <w:r>
              <w:rPr>
                <w:rFonts w:ascii="Courier New" w:hAnsi="Courier New" w:cs="Courier New"/>
                <w:sz w:val="24"/>
                <w:szCs w:val="24"/>
              </w:rPr>
              <w:t xml:space="preserve">o </w:t>
            </w:r>
            <w:r>
              <w:rPr>
                <w:rFonts w:ascii="Times New Roman" w:hAnsi="Times New Roman" w:cs="Times New Roman"/>
                <w:sz w:val="24"/>
                <w:szCs w:val="24"/>
              </w:rPr>
              <w:t>le capital émis (dans le cas de sociétés),</w:t>
            </w:r>
          </w:p>
          <w:p w:rsidR="002D47CE" w:rsidRDefault="002D47CE" w:rsidP="002D3EC9">
            <w:pPr>
              <w:autoSpaceDE w:val="0"/>
              <w:autoSpaceDN w:val="0"/>
              <w:adjustRightInd w:val="0"/>
              <w:spacing w:line="360" w:lineRule="auto"/>
              <w:jc w:val="both"/>
              <w:rPr>
                <w:rFonts w:ascii="Times New Roman" w:hAnsi="Times New Roman" w:cs="Times New Roman"/>
                <w:sz w:val="24"/>
                <w:szCs w:val="24"/>
              </w:rPr>
            </w:pPr>
            <w:r>
              <w:rPr>
                <w:rFonts w:ascii="Courier New" w:hAnsi="Courier New" w:cs="Courier New"/>
                <w:sz w:val="24"/>
                <w:szCs w:val="24"/>
              </w:rPr>
              <w:t xml:space="preserve">o </w:t>
            </w:r>
            <w:r>
              <w:rPr>
                <w:rFonts w:ascii="Times New Roman" w:hAnsi="Times New Roman" w:cs="Times New Roman"/>
                <w:sz w:val="24"/>
                <w:szCs w:val="24"/>
              </w:rPr>
              <w:t>les réserves.</w:t>
            </w:r>
          </w:p>
          <w:p w:rsidR="002D47CE" w:rsidRDefault="002D47CE" w:rsidP="002D3EC9">
            <w:pPr>
              <w:autoSpaceDE w:val="0"/>
              <w:autoSpaceDN w:val="0"/>
              <w:adjustRightInd w:val="0"/>
              <w:spacing w:line="360" w:lineRule="auto"/>
              <w:jc w:val="both"/>
              <w:rPr>
                <w:rFonts w:ascii="Times New Roman" w:hAnsi="Times New Roman" w:cs="Times New Roman"/>
                <w:sz w:val="24"/>
                <w:szCs w:val="24"/>
              </w:rPr>
            </w:pPr>
            <w:r>
              <w:rPr>
                <w:rFonts w:ascii="Courier New" w:hAnsi="Courier New" w:cs="Courier New"/>
                <w:sz w:val="24"/>
                <w:szCs w:val="24"/>
              </w:rPr>
              <w:t xml:space="preserve">o </w:t>
            </w:r>
            <w:r>
              <w:rPr>
                <w:rFonts w:ascii="Times New Roman" w:hAnsi="Times New Roman" w:cs="Times New Roman"/>
                <w:sz w:val="24"/>
                <w:szCs w:val="24"/>
              </w:rPr>
              <w:t xml:space="preserve">le résultat net de </w:t>
            </w:r>
            <w:r w:rsidR="0008735A">
              <w:rPr>
                <w:rFonts w:ascii="Times New Roman" w:hAnsi="Times New Roman" w:cs="Times New Roman"/>
                <w:sz w:val="24"/>
                <w:szCs w:val="24"/>
              </w:rPr>
              <w:t>l’exercice.</w:t>
            </w:r>
          </w:p>
          <w:p w:rsidR="002D47CE" w:rsidRDefault="002D47CE" w:rsidP="002D3EC9">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les fournisseurs et autres créditeurs.</w:t>
            </w:r>
          </w:p>
          <w:p w:rsidR="002D47CE" w:rsidRDefault="002D47CE" w:rsidP="002D3EC9">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les passifs d’impôt.</w:t>
            </w:r>
          </w:p>
          <w:p w:rsidR="002D47CE" w:rsidRDefault="002D47CE" w:rsidP="002D3EC9">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les provisions pour charges et passifs assimilés</w:t>
            </w:r>
          </w:p>
          <w:p w:rsidR="002D47CE" w:rsidRDefault="002D47CE" w:rsidP="002D3EC9">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les passifs à plus d'un an à l'origine portant intérêt.</w:t>
            </w:r>
          </w:p>
          <w:p w:rsidR="002D47CE" w:rsidRDefault="002D47CE" w:rsidP="002D3EC9">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les passifs à moins d'un an ;</w:t>
            </w:r>
          </w:p>
          <w:p w:rsidR="002D47CE" w:rsidRDefault="002D47CE" w:rsidP="00F82962">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la trésorerie négative et équivalente</w:t>
            </w:r>
          </w:p>
        </w:tc>
      </w:tr>
    </w:tbl>
    <w:p w:rsidR="002D47CE" w:rsidRDefault="002D47CE" w:rsidP="002D3EC9">
      <w:pPr>
        <w:autoSpaceDE w:val="0"/>
        <w:autoSpaceDN w:val="0"/>
        <w:adjustRightInd w:val="0"/>
        <w:spacing w:after="0" w:line="360" w:lineRule="auto"/>
        <w:jc w:val="both"/>
        <w:rPr>
          <w:rFonts w:ascii="Times New Roman" w:hAnsi="Times New Roman" w:cs="Times New Roman"/>
          <w:sz w:val="24"/>
          <w:szCs w:val="24"/>
        </w:rPr>
      </w:pPr>
    </w:p>
    <w:p w:rsidR="00665512" w:rsidRDefault="00665512" w:rsidP="007176B1">
      <w:pPr>
        <w:autoSpaceDE w:val="0"/>
        <w:autoSpaceDN w:val="0"/>
        <w:adjustRightInd w:val="0"/>
        <w:spacing w:before="100" w:beforeAutospacing="1" w:after="100" w:afterAutospacing="1" w:line="360" w:lineRule="auto"/>
        <w:jc w:val="both"/>
        <w:rPr>
          <w:rFonts w:ascii="Times New Roman" w:hAnsi="Times New Roman" w:cs="Times New Roman"/>
          <w:b/>
          <w:bCs/>
          <w:sz w:val="24"/>
          <w:szCs w:val="24"/>
        </w:rPr>
      </w:pPr>
    </w:p>
    <w:p w:rsidR="003309A2" w:rsidRDefault="003309A2" w:rsidP="007176B1">
      <w:pPr>
        <w:autoSpaceDE w:val="0"/>
        <w:autoSpaceDN w:val="0"/>
        <w:adjustRightInd w:val="0"/>
        <w:spacing w:before="100" w:beforeAutospacing="1" w:after="100" w:afterAutospacing="1" w:line="360"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Remarque :</w:t>
      </w:r>
    </w:p>
    <w:p w:rsidR="0024129A" w:rsidRDefault="0024129A" w:rsidP="0024129A">
      <w:pPr>
        <w:autoSpaceDE w:val="0"/>
        <w:autoSpaceDN w:val="0"/>
        <w:adjustRightInd w:val="0"/>
        <w:spacing w:before="100" w:beforeAutospacing="1" w:after="100" w:afterAutospacing="1" w:line="360" w:lineRule="auto"/>
        <w:jc w:val="both"/>
        <w:rPr>
          <w:rFonts w:ascii="Times New Roman" w:hAnsi="Times New Roman" w:cs="Times New Roman"/>
          <w:sz w:val="24"/>
          <w:szCs w:val="24"/>
        </w:rPr>
      </w:pP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Pr>
          <w:rFonts w:ascii="Symbol" w:hAnsi="Symbol" w:cs="Symbol"/>
          <w:sz w:val="24"/>
          <w:szCs w:val="24"/>
        </w:rPr>
        <w:t></w:t>
      </w:r>
      <w:r w:rsidR="003309A2">
        <w:rPr>
          <w:rFonts w:ascii="Symbol" w:hAnsi="Symbol" w:cs="Symbol"/>
          <w:sz w:val="24"/>
          <w:szCs w:val="24"/>
        </w:rPr>
        <w:t></w:t>
      </w:r>
      <w:r w:rsidR="003309A2">
        <w:rPr>
          <w:rFonts w:ascii="Symbol" w:hAnsi="Symbol" w:cs="Symbol"/>
          <w:sz w:val="24"/>
          <w:szCs w:val="24"/>
        </w:rPr>
        <w:t></w:t>
      </w:r>
      <w:r w:rsidR="0058302D">
        <w:rPr>
          <w:rFonts w:ascii="Symbol" w:hAnsi="Symbol" w:cs="Symbol"/>
          <w:sz w:val="24"/>
          <w:szCs w:val="24"/>
        </w:rPr>
        <w:t></w:t>
      </w:r>
      <w:r w:rsidR="003309A2">
        <w:rPr>
          <w:rFonts w:ascii="Times New Roman" w:hAnsi="Times New Roman" w:cs="Times New Roman"/>
          <w:sz w:val="24"/>
          <w:szCs w:val="24"/>
        </w:rPr>
        <w:t>présentation des actifs et des passifs dans le corps du bilan doit faire ressortir la</w:t>
      </w:r>
      <w:r w:rsidR="003309A2" w:rsidRPr="003309A2">
        <w:rPr>
          <w:rFonts w:ascii="Times New Roman" w:hAnsi="Times New Roman" w:cs="Times New Roman"/>
          <w:sz w:val="24"/>
          <w:szCs w:val="24"/>
        </w:rPr>
        <w:t xml:space="preserve"> </w:t>
      </w:r>
      <w:r w:rsidR="003309A2">
        <w:rPr>
          <w:rFonts w:ascii="Times New Roman" w:hAnsi="Times New Roman" w:cs="Times New Roman"/>
          <w:sz w:val="24"/>
          <w:szCs w:val="24"/>
        </w:rPr>
        <w:t>distinction entre éléments courants et éléments non courants.</w:t>
      </w:r>
    </w:p>
    <w:p w:rsidR="003309A2" w:rsidRDefault="0024129A" w:rsidP="0024129A">
      <w:pPr>
        <w:autoSpaceDE w:val="0"/>
        <w:autoSpaceDN w:val="0"/>
        <w:adjustRightInd w:val="0"/>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309A2">
        <w:rPr>
          <w:rFonts w:ascii="Symbol" w:hAnsi="Symbol" w:cs="Symbol"/>
          <w:sz w:val="24"/>
          <w:szCs w:val="24"/>
        </w:rPr>
        <w:t></w:t>
      </w:r>
      <w:r w:rsidR="003309A2">
        <w:rPr>
          <w:rFonts w:ascii="Symbol" w:hAnsi="Symbol" w:cs="Symbol"/>
          <w:sz w:val="24"/>
          <w:szCs w:val="24"/>
        </w:rPr>
        <w:t></w:t>
      </w:r>
      <w:r w:rsidR="0058302D">
        <w:rPr>
          <w:rFonts w:ascii="Symbol" w:hAnsi="Symbol" w:cs="Symbol"/>
          <w:sz w:val="24"/>
          <w:szCs w:val="24"/>
        </w:rPr>
        <w:t></w:t>
      </w:r>
      <w:r w:rsidR="003309A2">
        <w:rPr>
          <w:rFonts w:ascii="Times New Roman" w:hAnsi="Times New Roman" w:cs="Times New Roman"/>
          <w:sz w:val="24"/>
          <w:szCs w:val="24"/>
        </w:rPr>
        <w:t>Bilan des banques et des institutions financières assimilées regroupe les actifs et les passifs par nature et les présente dans un ordre correspondant à leur liquidité et exigibilité relative</w:t>
      </w:r>
      <w:r w:rsidR="004F6B9D">
        <w:rPr>
          <w:rFonts w:ascii="Times New Roman" w:hAnsi="Times New Roman" w:cs="Times New Roman"/>
          <w:sz w:val="24"/>
          <w:szCs w:val="24"/>
        </w:rPr>
        <w:t>.</w:t>
      </w:r>
    </w:p>
    <w:p w:rsidR="006D15C7" w:rsidRDefault="004F6B9D" w:rsidP="006D15C7">
      <w:pPr>
        <w:autoSpaceDE w:val="0"/>
        <w:autoSpaceDN w:val="0"/>
        <w:adjustRightInd w:val="0"/>
        <w:spacing w:before="100" w:beforeAutospacing="1" w:after="100" w:afterAutospacing="1" w:line="360" w:lineRule="auto"/>
        <w:jc w:val="both"/>
        <w:rPr>
          <w:rFonts w:ascii="Times New Roman" w:hAnsi="Times New Roman" w:cs="Times New Roman"/>
          <w:b/>
          <w:bCs/>
          <w:sz w:val="24"/>
          <w:szCs w:val="24"/>
        </w:rPr>
      </w:pPr>
      <w:r>
        <w:rPr>
          <w:rFonts w:ascii="Times New Roman" w:hAnsi="Times New Roman" w:cs="Times New Roman"/>
          <w:b/>
          <w:bCs/>
          <w:sz w:val="24"/>
          <w:szCs w:val="24"/>
        </w:rPr>
        <w:t>3.1.2. Le</w:t>
      </w:r>
      <w:r w:rsidR="003309A2">
        <w:rPr>
          <w:rFonts w:ascii="Times New Roman" w:hAnsi="Times New Roman" w:cs="Times New Roman"/>
          <w:b/>
          <w:bCs/>
          <w:sz w:val="24"/>
          <w:szCs w:val="24"/>
        </w:rPr>
        <w:t xml:space="preserve"> compte de résultat</w:t>
      </w:r>
    </w:p>
    <w:p w:rsidR="003309A2" w:rsidRPr="00527DBF" w:rsidRDefault="003309A2" w:rsidP="00527DBF">
      <w:pPr>
        <w:autoSpaceDE w:val="0"/>
        <w:autoSpaceDN w:val="0"/>
        <w:adjustRightInd w:val="0"/>
        <w:spacing w:before="100" w:beforeAutospacing="1" w:after="100" w:afterAutospacing="1" w:line="360" w:lineRule="auto"/>
        <w:ind w:firstLine="708"/>
        <w:jc w:val="both"/>
        <w:rPr>
          <w:rFonts w:ascii="Times New Roman" w:hAnsi="Times New Roman" w:cs="Times New Roman"/>
          <w:b/>
          <w:bCs/>
          <w:sz w:val="24"/>
          <w:szCs w:val="24"/>
        </w:rPr>
      </w:pPr>
      <w:r>
        <w:rPr>
          <w:rFonts w:ascii="Times New Roman" w:hAnsi="Times New Roman" w:cs="Times New Roman"/>
          <w:sz w:val="24"/>
          <w:szCs w:val="24"/>
        </w:rPr>
        <w:t>Le compte de résultat est un état récapitulatif des charges et des produits réalisés par</w:t>
      </w:r>
      <w:r w:rsidR="006D15C7">
        <w:rPr>
          <w:rFonts w:ascii="Times New Roman" w:hAnsi="Times New Roman" w:cs="Times New Roman"/>
          <w:b/>
          <w:bCs/>
          <w:sz w:val="24"/>
          <w:szCs w:val="24"/>
        </w:rPr>
        <w:t xml:space="preserve"> </w:t>
      </w:r>
      <w:r>
        <w:rPr>
          <w:rFonts w:ascii="Times New Roman" w:hAnsi="Times New Roman" w:cs="Times New Roman"/>
          <w:sz w:val="24"/>
          <w:szCs w:val="24"/>
        </w:rPr>
        <w:t>l'entreprise au cours de l'exercice. Il ne tient pas compte de la date d'encaissement ou de</w:t>
      </w:r>
      <w:r w:rsidR="00527DBF">
        <w:rPr>
          <w:rFonts w:ascii="Times New Roman" w:hAnsi="Times New Roman" w:cs="Times New Roman"/>
          <w:b/>
          <w:bCs/>
          <w:sz w:val="24"/>
          <w:szCs w:val="24"/>
        </w:rPr>
        <w:t xml:space="preserve"> </w:t>
      </w:r>
      <w:r>
        <w:rPr>
          <w:rFonts w:ascii="Times New Roman" w:hAnsi="Times New Roman" w:cs="Times New Roman"/>
          <w:sz w:val="24"/>
          <w:szCs w:val="24"/>
        </w:rPr>
        <w:t>décaissement. Il fait apparaître, par différence, le résultat net de l'exercice : bénéfice/ ou perte.</w:t>
      </w:r>
      <w:r w:rsidR="00527DBF">
        <w:rPr>
          <w:rFonts w:ascii="Times New Roman" w:hAnsi="Times New Roman" w:cs="Times New Roman"/>
          <w:b/>
          <w:bCs/>
          <w:sz w:val="24"/>
          <w:szCs w:val="24"/>
        </w:rPr>
        <w:t xml:space="preserve"> </w:t>
      </w:r>
      <w:r>
        <w:rPr>
          <w:rFonts w:ascii="Times New Roman" w:hAnsi="Times New Roman" w:cs="Times New Roman"/>
          <w:sz w:val="24"/>
          <w:szCs w:val="24"/>
        </w:rPr>
        <w:t>Les informations minimales présentées au compte de résultat sont les suivantes :</w:t>
      </w:r>
    </w:p>
    <w:p w:rsidR="003309A2" w:rsidRDefault="003309A2" w:rsidP="004F6B9D">
      <w:pPr>
        <w:autoSpaceDE w:val="0"/>
        <w:autoSpaceDN w:val="0"/>
        <w:adjustRightInd w:val="0"/>
        <w:spacing w:before="100" w:beforeAutospacing="1" w:after="0" w:line="360" w:lineRule="auto"/>
        <w:jc w:val="both"/>
        <w:rPr>
          <w:rFonts w:ascii="Times New Roman" w:hAnsi="Times New Roman" w:cs="Times New Roman"/>
          <w:sz w:val="24"/>
          <w:szCs w:val="24"/>
        </w:rPr>
      </w:pPr>
      <w:r>
        <w:rPr>
          <w:rFonts w:ascii="Times New Roman" w:hAnsi="Times New Roman" w:cs="Times New Roman"/>
          <w:sz w:val="24"/>
          <w:szCs w:val="24"/>
        </w:rPr>
        <w:t>- une analyse des charges par nature, permettant de déterminer les principaux agrégats de</w:t>
      </w:r>
      <w:r w:rsidR="004F6B9D">
        <w:rPr>
          <w:rFonts w:ascii="Times New Roman" w:hAnsi="Times New Roman" w:cs="Times New Roman"/>
          <w:sz w:val="24"/>
          <w:szCs w:val="24"/>
        </w:rPr>
        <w:t xml:space="preserve"> </w:t>
      </w:r>
      <w:r>
        <w:rPr>
          <w:rFonts w:ascii="Times New Roman" w:hAnsi="Times New Roman" w:cs="Times New Roman"/>
          <w:sz w:val="24"/>
          <w:szCs w:val="24"/>
        </w:rPr>
        <w:t>gestion suivants : marge brute, valeur ajoutée, excédent brut d’exploitation.</w:t>
      </w:r>
    </w:p>
    <w:p w:rsidR="00E43726" w:rsidRDefault="00E43726" w:rsidP="002D3EC9">
      <w:pPr>
        <w:autoSpaceDE w:val="0"/>
        <w:autoSpaceDN w:val="0"/>
        <w:adjustRightInd w:val="0"/>
        <w:spacing w:after="0" w:line="360" w:lineRule="auto"/>
        <w:jc w:val="both"/>
        <w:rPr>
          <w:rFonts w:ascii="Times New Roman" w:hAnsi="Times New Roman" w:cs="Times New Roman"/>
          <w:sz w:val="24"/>
          <w:szCs w:val="24"/>
        </w:rPr>
      </w:pPr>
    </w:p>
    <w:tbl>
      <w:tblPr>
        <w:tblStyle w:val="Grilledutableau"/>
        <w:tblW w:w="0" w:type="auto"/>
        <w:tblInd w:w="1371" w:type="dxa"/>
        <w:tblLook w:val="04A0"/>
      </w:tblPr>
      <w:tblGrid>
        <w:gridCol w:w="6713"/>
      </w:tblGrid>
      <w:tr w:rsidR="003309A2" w:rsidTr="003B1C0E">
        <w:trPr>
          <w:trHeight w:val="4419"/>
        </w:trPr>
        <w:tc>
          <w:tcPr>
            <w:tcW w:w="6713" w:type="dxa"/>
          </w:tcPr>
          <w:p w:rsidR="00E43726" w:rsidRDefault="003309A2" w:rsidP="002D3EC9">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E43726" w:rsidRDefault="00E43726" w:rsidP="00714620">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14620">
              <w:rPr>
                <w:rFonts w:ascii="Times New Roman" w:hAnsi="Times New Roman" w:cs="Times New Roman"/>
                <w:sz w:val="24"/>
                <w:szCs w:val="24"/>
              </w:rPr>
              <w:t xml:space="preserve"> </w:t>
            </w:r>
            <w:r>
              <w:rPr>
                <w:rFonts w:ascii="Times New Roman" w:hAnsi="Times New Roman" w:cs="Times New Roman"/>
                <w:sz w:val="24"/>
                <w:szCs w:val="24"/>
              </w:rPr>
              <w:t>Produits des activités ordinaires.</w:t>
            </w:r>
          </w:p>
          <w:p w:rsidR="00E43726" w:rsidRDefault="00E43726" w:rsidP="002D3EC9">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F6B9D">
              <w:rPr>
                <w:rFonts w:ascii="Times New Roman" w:hAnsi="Times New Roman" w:cs="Times New Roman"/>
                <w:sz w:val="24"/>
                <w:szCs w:val="24"/>
              </w:rPr>
              <w:t xml:space="preserve">     </w:t>
            </w:r>
            <w:r>
              <w:rPr>
                <w:rFonts w:ascii="Times New Roman" w:hAnsi="Times New Roman" w:cs="Times New Roman"/>
                <w:sz w:val="24"/>
                <w:szCs w:val="24"/>
              </w:rPr>
              <w:t xml:space="preserve">     - Résultat opérationnel.</w:t>
            </w:r>
          </w:p>
          <w:p w:rsidR="00E43726" w:rsidRDefault="00E43726" w:rsidP="002D3EC9">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F6B9D">
              <w:rPr>
                <w:rFonts w:ascii="Times New Roman" w:hAnsi="Times New Roman" w:cs="Times New Roman"/>
                <w:sz w:val="24"/>
                <w:szCs w:val="24"/>
              </w:rPr>
              <w:t xml:space="preserve">      </w:t>
            </w:r>
            <w:r>
              <w:rPr>
                <w:rFonts w:ascii="Times New Roman" w:hAnsi="Times New Roman" w:cs="Times New Roman"/>
                <w:sz w:val="24"/>
                <w:szCs w:val="24"/>
              </w:rPr>
              <w:t xml:space="preserve"> - Produits financiers et charges financières.</w:t>
            </w:r>
          </w:p>
          <w:p w:rsidR="00E43726" w:rsidRDefault="00E43726" w:rsidP="002D3EC9">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F6B9D">
              <w:rPr>
                <w:rFonts w:ascii="Times New Roman" w:hAnsi="Times New Roman" w:cs="Times New Roman"/>
                <w:sz w:val="24"/>
                <w:szCs w:val="24"/>
              </w:rPr>
              <w:t xml:space="preserve">      </w:t>
            </w:r>
            <w:r>
              <w:rPr>
                <w:rFonts w:ascii="Times New Roman" w:hAnsi="Times New Roman" w:cs="Times New Roman"/>
                <w:sz w:val="24"/>
                <w:szCs w:val="24"/>
              </w:rPr>
              <w:t xml:space="preserve">  - Charges d'impôt sur le résultat.</w:t>
            </w:r>
          </w:p>
          <w:p w:rsidR="00E43726" w:rsidRDefault="00E43726" w:rsidP="002D3EC9">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F6B9D">
              <w:rPr>
                <w:rFonts w:ascii="Times New Roman" w:hAnsi="Times New Roman" w:cs="Times New Roman"/>
                <w:sz w:val="24"/>
                <w:szCs w:val="24"/>
              </w:rPr>
              <w:t xml:space="preserve">      </w:t>
            </w:r>
            <w:r>
              <w:rPr>
                <w:rFonts w:ascii="Times New Roman" w:hAnsi="Times New Roman" w:cs="Times New Roman"/>
                <w:sz w:val="24"/>
                <w:szCs w:val="24"/>
              </w:rPr>
              <w:t xml:space="preserve">   - Résultat des activités ordinaires.</w:t>
            </w:r>
          </w:p>
          <w:p w:rsidR="00E43726" w:rsidRDefault="00E43726" w:rsidP="002D3EC9">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F6B9D">
              <w:rPr>
                <w:rFonts w:ascii="Times New Roman" w:hAnsi="Times New Roman" w:cs="Times New Roman"/>
                <w:sz w:val="24"/>
                <w:szCs w:val="24"/>
              </w:rPr>
              <w:t xml:space="preserve">      </w:t>
            </w:r>
            <w:r>
              <w:rPr>
                <w:rFonts w:ascii="Times New Roman" w:hAnsi="Times New Roman" w:cs="Times New Roman"/>
                <w:sz w:val="24"/>
                <w:szCs w:val="24"/>
              </w:rPr>
              <w:t xml:space="preserve">    - Eléments extraordinaires (produits et charges).</w:t>
            </w:r>
          </w:p>
          <w:p w:rsidR="00E43726" w:rsidRDefault="00E43726" w:rsidP="002D3EC9">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F6B9D">
              <w:rPr>
                <w:rFonts w:ascii="Times New Roman" w:hAnsi="Times New Roman" w:cs="Times New Roman"/>
                <w:sz w:val="24"/>
                <w:szCs w:val="24"/>
              </w:rPr>
              <w:t xml:space="preserve">       </w:t>
            </w:r>
            <w:r>
              <w:rPr>
                <w:rFonts w:ascii="Times New Roman" w:hAnsi="Times New Roman" w:cs="Times New Roman"/>
                <w:sz w:val="24"/>
                <w:szCs w:val="24"/>
              </w:rPr>
              <w:t xml:space="preserve">   - Résultat net de la période avant distribution.</w:t>
            </w:r>
          </w:p>
          <w:p w:rsidR="00E43726" w:rsidRDefault="00E43726" w:rsidP="002D3EC9">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F6B9D">
              <w:rPr>
                <w:rFonts w:ascii="Times New Roman" w:hAnsi="Times New Roman" w:cs="Times New Roman"/>
                <w:sz w:val="24"/>
                <w:szCs w:val="24"/>
              </w:rPr>
              <w:t xml:space="preserve">       </w:t>
            </w:r>
            <w:r>
              <w:rPr>
                <w:rFonts w:ascii="Times New Roman" w:hAnsi="Times New Roman" w:cs="Times New Roman"/>
                <w:sz w:val="24"/>
                <w:szCs w:val="24"/>
              </w:rPr>
              <w:t xml:space="preserve">   - Pour les sociétés par actions, résultat net par action.</w:t>
            </w:r>
          </w:p>
          <w:p w:rsidR="00E43726" w:rsidRDefault="00E43726" w:rsidP="002D3EC9">
            <w:pPr>
              <w:autoSpaceDE w:val="0"/>
              <w:autoSpaceDN w:val="0"/>
              <w:adjustRightInd w:val="0"/>
              <w:spacing w:line="360" w:lineRule="auto"/>
              <w:jc w:val="both"/>
              <w:rPr>
                <w:rFonts w:ascii="Times New Roman" w:hAnsi="Times New Roman" w:cs="Times New Roman"/>
                <w:sz w:val="24"/>
                <w:szCs w:val="24"/>
              </w:rPr>
            </w:pPr>
          </w:p>
          <w:p w:rsidR="003309A2" w:rsidRDefault="003309A2" w:rsidP="002D3EC9">
            <w:pPr>
              <w:autoSpaceDE w:val="0"/>
              <w:autoSpaceDN w:val="0"/>
              <w:adjustRightInd w:val="0"/>
              <w:spacing w:line="360" w:lineRule="auto"/>
              <w:jc w:val="both"/>
              <w:rPr>
                <w:rFonts w:ascii="Times New Roman" w:hAnsi="Times New Roman" w:cs="Times New Roman"/>
                <w:sz w:val="24"/>
                <w:szCs w:val="24"/>
              </w:rPr>
            </w:pPr>
          </w:p>
        </w:tc>
      </w:tr>
    </w:tbl>
    <w:p w:rsidR="003309A2" w:rsidRDefault="003309A2" w:rsidP="002D3EC9">
      <w:pPr>
        <w:autoSpaceDE w:val="0"/>
        <w:autoSpaceDN w:val="0"/>
        <w:adjustRightInd w:val="0"/>
        <w:spacing w:after="0" w:line="360" w:lineRule="auto"/>
        <w:jc w:val="both"/>
        <w:rPr>
          <w:rFonts w:ascii="Times New Roman" w:hAnsi="Times New Roman" w:cs="Times New Roman"/>
          <w:sz w:val="24"/>
          <w:szCs w:val="24"/>
        </w:rPr>
      </w:pPr>
    </w:p>
    <w:p w:rsidR="00C87DDB" w:rsidRDefault="00C87DDB" w:rsidP="002D3EC9">
      <w:pPr>
        <w:autoSpaceDE w:val="0"/>
        <w:autoSpaceDN w:val="0"/>
        <w:adjustRightInd w:val="0"/>
        <w:spacing w:after="0" w:line="360" w:lineRule="auto"/>
        <w:jc w:val="both"/>
        <w:rPr>
          <w:rFonts w:ascii="Times New Roman" w:hAnsi="Times New Roman" w:cs="Times New Roman"/>
          <w:sz w:val="24"/>
          <w:szCs w:val="24"/>
        </w:rPr>
      </w:pPr>
    </w:p>
    <w:p w:rsidR="00C87DDB" w:rsidRDefault="00C87DDB" w:rsidP="002D3EC9">
      <w:pPr>
        <w:autoSpaceDE w:val="0"/>
        <w:autoSpaceDN w:val="0"/>
        <w:adjustRightInd w:val="0"/>
        <w:spacing w:after="0" w:line="360" w:lineRule="auto"/>
        <w:jc w:val="both"/>
        <w:rPr>
          <w:rFonts w:ascii="Times New Roman" w:hAnsi="Times New Roman" w:cs="Times New Roman"/>
          <w:sz w:val="24"/>
          <w:szCs w:val="24"/>
        </w:rPr>
      </w:pPr>
    </w:p>
    <w:p w:rsidR="00C87DDB" w:rsidRDefault="00C87DDB" w:rsidP="002D3EC9">
      <w:pPr>
        <w:autoSpaceDE w:val="0"/>
        <w:autoSpaceDN w:val="0"/>
        <w:adjustRightInd w:val="0"/>
        <w:spacing w:after="0" w:line="360" w:lineRule="auto"/>
        <w:jc w:val="both"/>
        <w:rPr>
          <w:rFonts w:ascii="Times New Roman" w:hAnsi="Times New Roman" w:cs="Times New Roman"/>
          <w:sz w:val="24"/>
          <w:szCs w:val="24"/>
        </w:rPr>
      </w:pPr>
    </w:p>
    <w:p w:rsidR="00CF6012" w:rsidRDefault="00CF6012" w:rsidP="002D3EC9">
      <w:pPr>
        <w:autoSpaceDE w:val="0"/>
        <w:autoSpaceDN w:val="0"/>
        <w:adjustRightInd w:val="0"/>
        <w:spacing w:after="0" w:line="360" w:lineRule="auto"/>
        <w:jc w:val="both"/>
        <w:rPr>
          <w:rFonts w:ascii="Times New Roman" w:hAnsi="Times New Roman" w:cs="Times New Roman"/>
          <w:sz w:val="24"/>
          <w:szCs w:val="24"/>
        </w:rPr>
      </w:pPr>
    </w:p>
    <w:p w:rsidR="006D15C7" w:rsidRPr="006D15C7" w:rsidRDefault="004F6B9D" w:rsidP="006D15C7">
      <w:pPr>
        <w:autoSpaceDE w:val="0"/>
        <w:autoSpaceDN w:val="0"/>
        <w:adjustRightInd w:val="0"/>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3.1.3. Le</w:t>
      </w:r>
      <w:r w:rsidR="00E43726">
        <w:rPr>
          <w:rFonts w:ascii="Times New Roman" w:hAnsi="Times New Roman" w:cs="Times New Roman"/>
          <w:b/>
          <w:bCs/>
          <w:sz w:val="24"/>
          <w:szCs w:val="24"/>
        </w:rPr>
        <w:t xml:space="preserve"> tableau des flux de trésorerie (méthode directe et indirecte)</w:t>
      </w:r>
    </w:p>
    <w:p w:rsidR="00E43726" w:rsidRDefault="00E43726" w:rsidP="002D3EC9">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Le tableau de flux de trésorerie a pour but d'apporter aux utilisateurs des états financiers une base d'évaluation de la capacité de l'entreprise à générer de la trésorerie et des équivalents de trésorerie, ainsi que des informations sur l'utilisation de ces flux de trésorerie.</w:t>
      </w:r>
    </w:p>
    <w:p w:rsidR="00E43726" w:rsidRDefault="00E43726" w:rsidP="00DF39DC">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Un tableau des flux de trésorerie présente les entrées et les sorties de disponibilités</w:t>
      </w:r>
      <w:r w:rsidR="00DF39DC">
        <w:rPr>
          <w:rFonts w:ascii="Times New Roman" w:hAnsi="Times New Roman" w:cs="Times New Roman"/>
          <w:sz w:val="24"/>
          <w:szCs w:val="24"/>
        </w:rPr>
        <w:t xml:space="preserve"> </w:t>
      </w:r>
      <w:r>
        <w:rPr>
          <w:rFonts w:ascii="Times New Roman" w:hAnsi="Times New Roman" w:cs="Times New Roman"/>
          <w:sz w:val="24"/>
          <w:szCs w:val="24"/>
        </w:rPr>
        <w:t>intervenues pendant</w:t>
      </w:r>
      <w:r w:rsidR="004F6B9D">
        <w:rPr>
          <w:rFonts w:ascii="Times New Roman" w:hAnsi="Times New Roman" w:cs="Times New Roman"/>
          <w:sz w:val="24"/>
          <w:szCs w:val="24"/>
        </w:rPr>
        <w:t xml:space="preserve"> l'exercice selon leur origine .</w:t>
      </w:r>
    </w:p>
    <w:p w:rsidR="00E43726" w:rsidRDefault="00E43726" w:rsidP="00DF39DC">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 flux générés par les activités opérationnelles (activités qui génèrent des produits et autres</w:t>
      </w:r>
      <w:r w:rsidR="00DF39DC">
        <w:rPr>
          <w:rFonts w:ascii="Times New Roman" w:hAnsi="Times New Roman" w:cs="Times New Roman"/>
          <w:sz w:val="24"/>
          <w:szCs w:val="24"/>
        </w:rPr>
        <w:t xml:space="preserve"> </w:t>
      </w:r>
      <w:r>
        <w:rPr>
          <w:rFonts w:ascii="Times New Roman" w:hAnsi="Times New Roman" w:cs="Times New Roman"/>
          <w:sz w:val="24"/>
          <w:szCs w:val="24"/>
        </w:rPr>
        <w:t>activités non liées à l'investissement et au financement).</w:t>
      </w:r>
    </w:p>
    <w:p w:rsidR="00E43726" w:rsidRDefault="00E43726" w:rsidP="002D3EC9">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 flux générés par les activités d'investissement (décaissements sur acquisition et</w:t>
      </w:r>
    </w:p>
    <w:p w:rsidR="00904079" w:rsidRDefault="00E43726" w:rsidP="002D3EC9">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encaissements sur cession d'actifs à long terme).</w:t>
      </w:r>
    </w:p>
    <w:p w:rsidR="00E43726" w:rsidRDefault="00E43726" w:rsidP="004F6B9D">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flux générés par les activités de financement (activités ayant pour conséquence de modifier</w:t>
      </w:r>
      <w:r w:rsidR="004F6B9D">
        <w:rPr>
          <w:rFonts w:ascii="Times New Roman" w:hAnsi="Times New Roman" w:cs="Times New Roman"/>
          <w:sz w:val="24"/>
          <w:szCs w:val="24"/>
        </w:rPr>
        <w:t xml:space="preserve"> </w:t>
      </w:r>
      <w:r>
        <w:rPr>
          <w:rFonts w:ascii="Times New Roman" w:hAnsi="Times New Roman" w:cs="Times New Roman"/>
          <w:sz w:val="24"/>
          <w:szCs w:val="24"/>
        </w:rPr>
        <w:t>la taille et la structure des fonds propres ou des emprunts).</w:t>
      </w:r>
    </w:p>
    <w:p w:rsidR="00E43726" w:rsidRDefault="00E43726" w:rsidP="004F6B9D">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flux de trésorerie provenant des intérêts des dividendes, présentés séparément et classés de</w:t>
      </w:r>
      <w:r w:rsidR="004F6B9D">
        <w:rPr>
          <w:rFonts w:ascii="Times New Roman" w:hAnsi="Times New Roman" w:cs="Times New Roman"/>
          <w:sz w:val="24"/>
          <w:szCs w:val="24"/>
        </w:rPr>
        <w:t xml:space="preserve"> </w:t>
      </w:r>
      <w:r>
        <w:rPr>
          <w:rFonts w:ascii="Times New Roman" w:hAnsi="Times New Roman" w:cs="Times New Roman"/>
          <w:sz w:val="24"/>
          <w:szCs w:val="24"/>
        </w:rPr>
        <w:t>façon permanente d'un exercice à l'autre dans les activités opérationnelles, d'investissement ou</w:t>
      </w:r>
      <w:r w:rsidR="004F6B9D">
        <w:rPr>
          <w:rFonts w:ascii="Times New Roman" w:hAnsi="Times New Roman" w:cs="Times New Roman"/>
          <w:sz w:val="24"/>
          <w:szCs w:val="24"/>
        </w:rPr>
        <w:t xml:space="preserve"> </w:t>
      </w:r>
      <w:r>
        <w:rPr>
          <w:rFonts w:ascii="Times New Roman" w:hAnsi="Times New Roman" w:cs="Times New Roman"/>
          <w:sz w:val="24"/>
          <w:szCs w:val="24"/>
        </w:rPr>
        <w:t>de financement.</w:t>
      </w:r>
    </w:p>
    <w:p w:rsidR="00E43726" w:rsidRDefault="00E43726" w:rsidP="002D3EC9">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Les flux de trésorerie d'exploitation peuvent être présentés de deux façons:</w:t>
      </w:r>
    </w:p>
    <w:p w:rsidR="00E43726" w:rsidRDefault="00E43726" w:rsidP="002D3EC9">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Soit par la méthode directe : qui raisonne directement en flux monétaires ;</w:t>
      </w:r>
    </w:p>
    <w:p w:rsidR="00CE4511" w:rsidRDefault="00E43726" w:rsidP="00BF160D">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Soit par la méthode des flux indirects : qui part du résultat net pour arriver à la variation de</w:t>
      </w:r>
      <w:r w:rsidR="004F6B9D">
        <w:rPr>
          <w:rFonts w:ascii="Times New Roman" w:hAnsi="Times New Roman" w:cs="Times New Roman"/>
          <w:sz w:val="24"/>
          <w:szCs w:val="24"/>
        </w:rPr>
        <w:t xml:space="preserve"> </w:t>
      </w:r>
      <w:r>
        <w:rPr>
          <w:rFonts w:ascii="Times New Roman" w:hAnsi="Times New Roman" w:cs="Times New Roman"/>
          <w:sz w:val="24"/>
          <w:szCs w:val="24"/>
        </w:rPr>
        <w:t>trésorerie.</w:t>
      </w:r>
    </w:p>
    <w:p w:rsidR="00BF160D" w:rsidRDefault="00BF160D" w:rsidP="00BF160D">
      <w:pPr>
        <w:autoSpaceDE w:val="0"/>
        <w:autoSpaceDN w:val="0"/>
        <w:adjustRightInd w:val="0"/>
        <w:spacing w:after="0" w:line="360" w:lineRule="auto"/>
        <w:jc w:val="both"/>
        <w:rPr>
          <w:rFonts w:ascii="Times New Roman" w:hAnsi="Times New Roman" w:cs="Times New Roman"/>
          <w:sz w:val="24"/>
          <w:szCs w:val="24"/>
        </w:rPr>
      </w:pPr>
    </w:p>
    <w:p w:rsidR="00CE4511" w:rsidRDefault="00BF160D" w:rsidP="002D3EC9">
      <w:pPr>
        <w:autoSpaceDE w:val="0"/>
        <w:autoSpaceDN w:val="0"/>
        <w:adjustRightInd w:val="0"/>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3.1.4.</w:t>
      </w:r>
      <w:r w:rsidRPr="00CE4511">
        <w:rPr>
          <w:rFonts w:ascii="Times New Roman" w:hAnsi="Times New Roman" w:cs="Times New Roman"/>
          <w:b/>
          <w:bCs/>
          <w:sz w:val="24"/>
          <w:szCs w:val="24"/>
        </w:rPr>
        <w:t xml:space="preserve"> L’état</w:t>
      </w:r>
      <w:r w:rsidR="00CE4511" w:rsidRPr="00CE4511">
        <w:rPr>
          <w:rFonts w:ascii="Times New Roman" w:hAnsi="Times New Roman" w:cs="Times New Roman"/>
          <w:b/>
          <w:bCs/>
          <w:sz w:val="24"/>
          <w:szCs w:val="24"/>
        </w:rPr>
        <w:t xml:space="preserve"> de variation des capitaux propres</w:t>
      </w:r>
    </w:p>
    <w:p w:rsidR="00CE4511" w:rsidRDefault="00CE4511" w:rsidP="002D3EC9">
      <w:pPr>
        <w:autoSpaceDE w:val="0"/>
        <w:autoSpaceDN w:val="0"/>
        <w:adjustRightInd w:val="0"/>
        <w:spacing w:after="0" w:line="360" w:lineRule="auto"/>
        <w:jc w:val="both"/>
        <w:rPr>
          <w:rFonts w:ascii="Times New Roman" w:hAnsi="Times New Roman" w:cs="Times New Roman"/>
          <w:b/>
          <w:bCs/>
          <w:sz w:val="24"/>
          <w:szCs w:val="24"/>
        </w:rPr>
      </w:pPr>
    </w:p>
    <w:p w:rsidR="00CE4511" w:rsidRDefault="00CE4511" w:rsidP="00BF160D">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L'état de variation des capitaux propres constitue une analyse des mouvements ayant affecté</w:t>
      </w:r>
      <w:r w:rsidR="00BF160D">
        <w:rPr>
          <w:rFonts w:ascii="Times New Roman" w:hAnsi="Times New Roman" w:cs="Times New Roman"/>
          <w:sz w:val="24"/>
          <w:szCs w:val="24"/>
        </w:rPr>
        <w:t xml:space="preserve"> </w:t>
      </w:r>
      <w:r>
        <w:rPr>
          <w:rFonts w:ascii="Times New Roman" w:hAnsi="Times New Roman" w:cs="Times New Roman"/>
          <w:sz w:val="24"/>
          <w:szCs w:val="24"/>
        </w:rPr>
        <w:t>chacune des rubriques constituant les capitaux propres de l'entité au cours de l'exercice. Les</w:t>
      </w:r>
      <w:r w:rsidR="00BF160D">
        <w:rPr>
          <w:rFonts w:ascii="Times New Roman" w:hAnsi="Times New Roman" w:cs="Times New Roman"/>
          <w:sz w:val="24"/>
          <w:szCs w:val="24"/>
        </w:rPr>
        <w:t xml:space="preserve"> </w:t>
      </w:r>
      <w:r>
        <w:rPr>
          <w:rFonts w:ascii="Times New Roman" w:hAnsi="Times New Roman" w:cs="Times New Roman"/>
          <w:sz w:val="24"/>
          <w:szCs w:val="24"/>
        </w:rPr>
        <w:t>informations minima les à présenter dans cet état concernent les mouvements liés</w:t>
      </w:r>
      <w:r>
        <w:rPr>
          <w:rFonts w:ascii="Times New Roman" w:hAnsi="Times New Roman" w:cs="Times New Roman"/>
          <w:sz w:val="16"/>
          <w:szCs w:val="16"/>
        </w:rPr>
        <w:t xml:space="preserve"> </w:t>
      </w:r>
      <w:r>
        <w:rPr>
          <w:rFonts w:ascii="Times New Roman" w:hAnsi="Times New Roman" w:cs="Times New Roman"/>
          <w:sz w:val="24"/>
          <w:szCs w:val="24"/>
        </w:rPr>
        <w:t>:</w:t>
      </w:r>
    </w:p>
    <w:p w:rsidR="00CE4511" w:rsidRDefault="00CE4511" w:rsidP="002D3EC9">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au résultat net de l’exercice.</w:t>
      </w:r>
    </w:p>
    <w:p w:rsidR="00CE4511" w:rsidRDefault="00CE4511" w:rsidP="00BF160D">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aux changements de méthode comptables et aux corrections d'erreurs fondamentales dont</w:t>
      </w:r>
      <w:r w:rsidR="00BF160D">
        <w:rPr>
          <w:rFonts w:ascii="Times New Roman" w:hAnsi="Times New Roman" w:cs="Times New Roman"/>
          <w:sz w:val="24"/>
          <w:szCs w:val="24"/>
        </w:rPr>
        <w:t xml:space="preserve"> </w:t>
      </w:r>
      <w:r>
        <w:rPr>
          <w:rFonts w:ascii="Times New Roman" w:hAnsi="Times New Roman" w:cs="Times New Roman"/>
          <w:sz w:val="24"/>
          <w:szCs w:val="24"/>
        </w:rPr>
        <w:t>l'impact a directement été enregistré en capitaux propres.</w:t>
      </w:r>
    </w:p>
    <w:p w:rsidR="00CE4511" w:rsidRDefault="00CE4511" w:rsidP="002D3EC9">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aux autres produits et charges enregistrés directement dans les capitaux propres.</w:t>
      </w:r>
    </w:p>
    <w:p w:rsidR="00CE4511" w:rsidRDefault="00CE4511" w:rsidP="002D3EC9">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aux opérations en capital (augmentation, diminution, remboursement...).</w:t>
      </w:r>
    </w:p>
    <w:p w:rsidR="00CE4511" w:rsidRDefault="00CE4511" w:rsidP="002D3EC9">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aux distributions de résultat et affectations décidées au cours de l'exercice.</w:t>
      </w:r>
    </w:p>
    <w:p w:rsidR="00CE4511" w:rsidRDefault="00CB3416" w:rsidP="00CB3416">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CE4511">
        <w:rPr>
          <w:rFonts w:ascii="Times New Roman" w:hAnsi="Times New Roman" w:cs="Times New Roman"/>
          <w:sz w:val="24"/>
          <w:szCs w:val="24"/>
        </w:rPr>
        <w:t>Les changements entre l'ancien PCN Algérien et le nouveau PCN sont assez profond.</w:t>
      </w:r>
      <w:r>
        <w:rPr>
          <w:rFonts w:ascii="Times New Roman" w:hAnsi="Times New Roman" w:cs="Times New Roman"/>
          <w:sz w:val="24"/>
          <w:szCs w:val="24"/>
        </w:rPr>
        <w:t xml:space="preserve"> </w:t>
      </w:r>
      <w:r w:rsidR="00CE4511">
        <w:rPr>
          <w:rFonts w:ascii="Times New Roman" w:hAnsi="Times New Roman" w:cs="Times New Roman"/>
          <w:sz w:val="24"/>
          <w:szCs w:val="24"/>
        </w:rPr>
        <w:t>Tout d'abord, les comptes comptables du PCN sont des copies des comptes comptables</w:t>
      </w:r>
      <w:r w:rsidR="00BF160D">
        <w:rPr>
          <w:rFonts w:ascii="Times New Roman" w:hAnsi="Times New Roman" w:cs="Times New Roman"/>
          <w:sz w:val="24"/>
          <w:szCs w:val="24"/>
        </w:rPr>
        <w:t xml:space="preserve"> </w:t>
      </w:r>
      <w:r w:rsidR="00CE4511">
        <w:rPr>
          <w:rFonts w:ascii="Times New Roman" w:hAnsi="Times New Roman" w:cs="Times New Roman"/>
          <w:sz w:val="24"/>
          <w:szCs w:val="24"/>
        </w:rPr>
        <w:t>français.</w:t>
      </w:r>
      <w:r>
        <w:rPr>
          <w:rFonts w:ascii="Times New Roman" w:hAnsi="Times New Roman" w:cs="Times New Roman"/>
          <w:sz w:val="24"/>
          <w:szCs w:val="24"/>
        </w:rPr>
        <w:t xml:space="preserve"> </w:t>
      </w:r>
      <w:r w:rsidR="00CE4511">
        <w:rPr>
          <w:rFonts w:ascii="Times New Roman" w:hAnsi="Times New Roman" w:cs="Times New Roman"/>
          <w:sz w:val="24"/>
          <w:szCs w:val="24"/>
        </w:rPr>
        <w:t>Ensuite, chaque entreprise aura à remettre une liasse de documents réglementaire. (6</w:t>
      </w:r>
      <w:r w:rsidR="00BF160D">
        <w:rPr>
          <w:rFonts w:ascii="Times New Roman" w:hAnsi="Times New Roman" w:cs="Times New Roman"/>
          <w:sz w:val="24"/>
          <w:szCs w:val="24"/>
        </w:rPr>
        <w:t xml:space="preserve"> </w:t>
      </w:r>
      <w:r w:rsidR="00CE4511">
        <w:rPr>
          <w:rFonts w:ascii="Times New Roman" w:hAnsi="Times New Roman" w:cs="Times New Roman"/>
          <w:sz w:val="24"/>
          <w:szCs w:val="24"/>
        </w:rPr>
        <w:t>documents environ) dont le bilan, compte de résultat, variation des capitaux propre etc.</w:t>
      </w:r>
      <w:r w:rsidR="00BF160D">
        <w:rPr>
          <w:rFonts w:ascii="Times New Roman" w:hAnsi="Times New Roman" w:cs="Times New Roman"/>
          <w:sz w:val="24"/>
          <w:szCs w:val="24"/>
        </w:rPr>
        <w:t xml:space="preserve"> </w:t>
      </w:r>
      <w:r w:rsidR="00CE4511">
        <w:rPr>
          <w:rFonts w:ascii="Times New Roman" w:hAnsi="Times New Roman" w:cs="Times New Roman"/>
          <w:sz w:val="24"/>
          <w:szCs w:val="24"/>
        </w:rPr>
        <w:t xml:space="preserve">l'un des </w:t>
      </w:r>
      <w:r w:rsidR="00BF160D">
        <w:rPr>
          <w:rFonts w:ascii="Times New Roman" w:hAnsi="Times New Roman" w:cs="Times New Roman"/>
          <w:sz w:val="24"/>
          <w:szCs w:val="24"/>
        </w:rPr>
        <w:t>changements</w:t>
      </w:r>
      <w:r w:rsidR="00CE4511">
        <w:rPr>
          <w:rFonts w:ascii="Times New Roman" w:hAnsi="Times New Roman" w:cs="Times New Roman"/>
          <w:sz w:val="24"/>
          <w:szCs w:val="24"/>
        </w:rPr>
        <w:t xml:space="preserve"> majeure qui concerne, est que ces normes encadre moins le comptable,</w:t>
      </w:r>
      <w:r>
        <w:rPr>
          <w:rFonts w:ascii="Times New Roman" w:hAnsi="Times New Roman" w:cs="Times New Roman"/>
          <w:sz w:val="24"/>
          <w:szCs w:val="24"/>
        </w:rPr>
        <w:t xml:space="preserve"> </w:t>
      </w:r>
      <w:r w:rsidR="00CE4511">
        <w:rPr>
          <w:rFonts w:ascii="Times New Roman" w:hAnsi="Times New Roman" w:cs="Times New Roman"/>
          <w:sz w:val="24"/>
          <w:szCs w:val="24"/>
        </w:rPr>
        <w:t>en d'autre terme, le comptable a un plus grand choix de comptabilisation et de présentation de</w:t>
      </w:r>
      <w:r>
        <w:rPr>
          <w:rFonts w:ascii="Times New Roman" w:hAnsi="Times New Roman" w:cs="Times New Roman"/>
          <w:sz w:val="24"/>
          <w:szCs w:val="24"/>
        </w:rPr>
        <w:t xml:space="preserve"> </w:t>
      </w:r>
      <w:r w:rsidR="00CE4511">
        <w:rPr>
          <w:rFonts w:ascii="Times New Roman" w:hAnsi="Times New Roman" w:cs="Times New Roman"/>
          <w:sz w:val="24"/>
          <w:szCs w:val="24"/>
        </w:rPr>
        <w:t>l'information. Ce qui augmente en réalité sa responsabilité en cas d'erreur ou de fraude.</w:t>
      </w:r>
      <w:r>
        <w:rPr>
          <w:rFonts w:ascii="Times New Roman" w:hAnsi="Times New Roman" w:cs="Times New Roman"/>
          <w:sz w:val="24"/>
          <w:szCs w:val="24"/>
        </w:rPr>
        <w:t xml:space="preserve"> </w:t>
      </w:r>
      <w:r w:rsidR="00CE4511">
        <w:rPr>
          <w:rFonts w:ascii="Times New Roman" w:hAnsi="Times New Roman" w:cs="Times New Roman"/>
          <w:sz w:val="24"/>
          <w:szCs w:val="24"/>
        </w:rPr>
        <w:t>L'annexe, document qui explique les raison des choix de méthode sera donc plus volumineuse</w:t>
      </w:r>
      <w:r>
        <w:rPr>
          <w:rFonts w:ascii="Times New Roman" w:hAnsi="Times New Roman" w:cs="Times New Roman"/>
          <w:sz w:val="24"/>
          <w:szCs w:val="24"/>
        </w:rPr>
        <w:t xml:space="preserve"> </w:t>
      </w:r>
      <w:r w:rsidR="00CE4511">
        <w:rPr>
          <w:rFonts w:ascii="Times New Roman" w:hAnsi="Times New Roman" w:cs="Times New Roman"/>
          <w:sz w:val="24"/>
          <w:szCs w:val="24"/>
        </w:rPr>
        <w:t>et chaque enregistrement sera détailler l'une des autre spécificités est que les documents</w:t>
      </w:r>
      <w:r>
        <w:rPr>
          <w:rFonts w:ascii="Times New Roman" w:hAnsi="Times New Roman" w:cs="Times New Roman"/>
          <w:sz w:val="24"/>
          <w:szCs w:val="24"/>
        </w:rPr>
        <w:t xml:space="preserve"> </w:t>
      </w:r>
      <w:r w:rsidR="00CE4511">
        <w:rPr>
          <w:rFonts w:ascii="Times New Roman" w:hAnsi="Times New Roman" w:cs="Times New Roman"/>
          <w:sz w:val="24"/>
          <w:szCs w:val="24"/>
        </w:rPr>
        <w:t>réglementaire (je parle notamment du bilan et cpte de résultat) ne sont pas formalisé. C’est à</w:t>
      </w:r>
      <w:r w:rsidR="00BF160D">
        <w:rPr>
          <w:rFonts w:ascii="Times New Roman" w:hAnsi="Times New Roman" w:cs="Times New Roman"/>
          <w:sz w:val="24"/>
          <w:szCs w:val="24"/>
        </w:rPr>
        <w:t xml:space="preserve"> </w:t>
      </w:r>
      <w:r w:rsidR="00CE4511">
        <w:rPr>
          <w:rFonts w:ascii="Times New Roman" w:hAnsi="Times New Roman" w:cs="Times New Roman"/>
          <w:sz w:val="24"/>
          <w:szCs w:val="24"/>
        </w:rPr>
        <w:t>dire qu'il n'y a pas forcement passif a droite découpé en 3 sous parti et actif a gauche. Le bilan</w:t>
      </w:r>
      <w:r>
        <w:rPr>
          <w:rFonts w:ascii="Times New Roman" w:hAnsi="Times New Roman" w:cs="Times New Roman"/>
          <w:sz w:val="24"/>
          <w:szCs w:val="24"/>
        </w:rPr>
        <w:t xml:space="preserve"> </w:t>
      </w:r>
      <w:r w:rsidR="00CE4511">
        <w:rPr>
          <w:rFonts w:ascii="Times New Roman" w:hAnsi="Times New Roman" w:cs="Times New Roman"/>
          <w:sz w:val="24"/>
          <w:szCs w:val="24"/>
        </w:rPr>
        <w:t>IFRS ce présente en actif courant (-1an) et non courant (+1an) entre autre l'ordre n'ayant pas</w:t>
      </w:r>
      <w:r w:rsidR="00BF160D">
        <w:rPr>
          <w:rFonts w:ascii="Times New Roman" w:hAnsi="Times New Roman" w:cs="Times New Roman"/>
          <w:sz w:val="24"/>
          <w:szCs w:val="24"/>
        </w:rPr>
        <w:t xml:space="preserve"> </w:t>
      </w:r>
      <w:r w:rsidR="00CE4511">
        <w:rPr>
          <w:rFonts w:ascii="Times New Roman" w:hAnsi="Times New Roman" w:cs="Times New Roman"/>
          <w:sz w:val="24"/>
          <w:szCs w:val="24"/>
        </w:rPr>
        <w:t>d'importance. Des changements sont également important du coté du compte de résultat, avec</w:t>
      </w:r>
      <w:r w:rsidR="00BF160D">
        <w:rPr>
          <w:rFonts w:ascii="Times New Roman" w:hAnsi="Times New Roman" w:cs="Times New Roman"/>
          <w:sz w:val="24"/>
          <w:szCs w:val="24"/>
        </w:rPr>
        <w:t xml:space="preserve"> </w:t>
      </w:r>
      <w:r w:rsidR="00CE4511">
        <w:rPr>
          <w:rFonts w:ascii="Times New Roman" w:hAnsi="Times New Roman" w:cs="Times New Roman"/>
          <w:sz w:val="24"/>
          <w:szCs w:val="24"/>
        </w:rPr>
        <w:t>l'apparition du solde "résultat de l'activité ordinaire", est la possibilité de ne pas faire</w:t>
      </w:r>
      <w:r w:rsidR="00BF160D">
        <w:rPr>
          <w:rFonts w:ascii="Times New Roman" w:hAnsi="Times New Roman" w:cs="Times New Roman"/>
          <w:sz w:val="24"/>
          <w:szCs w:val="24"/>
        </w:rPr>
        <w:t xml:space="preserve"> </w:t>
      </w:r>
      <w:r w:rsidR="00CE4511">
        <w:rPr>
          <w:rFonts w:ascii="Times New Roman" w:hAnsi="Times New Roman" w:cs="Times New Roman"/>
          <w:sz w:val="24"/>
          <w:szCs w:val="24"/>
        </w:rPr>
        <w:t>apparaitre certaine informations...</w:t>
      </w:r>
    </w:p>
    <w:p w:rsidR="00CE4511" w:rsidRDefault="00CB3416" w:rsidP="00BF160D">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E4511">
        <w:rPr>
          <w:rFonts w:ascii="Times New Roman" w:hAnsi="Times New Roman" w:cs="Times New Roman"/>
          <w:sz w:val="24"/>
          <w:szCs w:val="24"/>
        </w:rPr>
        <w:t>La plupart des comptable Algérien doivent suivre une formation là dessus, et il ne faut</w:t>
      </w:r>
      <w:r w:rsidR="00BF160D">
        <w:rPr>
          <w:rFonts w:ascii="Times New Roman" w:hAnsi="Times New Roman" w:cs="Times New Roman"/>
          <w:sz w:val="24"/>
          <w:szCs w:val="24"/>
        </w:rPr>
        <w:t xml:space="preserve"> </w:t>
      </w:r>
      <w:r w:rsidR="00CE4511">
        <w:rPr>
          <w:rFonts w:ascii="Times New Roman" w:hAnsi="Times New Roman" w:cs="Times New Roman"/>
          <w:sz w:val="24"/>
          <w:szCs w:val="24"/>
        </w:rPr>
        <w:t>pas penser que cela n'est que des changements mineurs alors que non, le changement est très</w:t>
      </w:r>
      <w:r w:rsidR="00BF160D">
        <w:rPr>
          <w:rFonts w:ascii="Times New Roman" w:hAnsi="Times New Roman" w:cs="Times New Roman"/>
          <w:sz w:val="24"/>
          <w:szCs w:val="24"/>
        </w:rPr>
        <w:t xml:space="preserve"> </w:t>
      </w:r>
      <w:r w:rsidR="00CE4511">
        <w:rPr>
          <w:rFonts w:ascii="Times New Roman" w:hAnsi="Times New Roman" w:cs="Times New Roman"/>
          <w:sz w:val="24"/>
          <w:szCs w:val="24"/>
        </w:rPr>
        <w:t>profond.</w:t>
      </w:r>
    </w:p>
    <w:p w:rsidR="00CE4511" w:rsidRDefault="00CE4511" w:rsidP="00BF160D">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Donc trois problèmes majeurs qui entraveraient sérieusement la mise en </w:t>
      </w:r>
      <w:r w:rsidR="00BF160D">
        <w:rPr>
          <w:rFonts w:ascii="Times New Roman" w:hAnsi="Times New Roman" w:cs="Times New Roman"/>
          <w:sz w:val="24"/>
          <w:szCs w:val="24"/>
        </w:rPr>
        <w:t>œuvre</w:t>
      </w:r>
      <w:r>
        <w:rPr>
          <w:rFonts w:ascii="Times New Roman" w:hAnsi="Times New Roman" w:cs="Times New Roman"/>
          <w:sz w:val="24"/>
          <w:szCs w:val="24"/>
        </w:rPr>
        <w:t xml:space="preserve"> du nouveau</w:t>
      </w:r>
      <w:r w:rsidR="00BF160D">
        <w:rPr>
          <w:rFonts w:ascii="Times New Roman" w:hAnsi="Times New Roman" w:cs="Times New Roman"/>
          <w:sz w:val="24"/>
          <w:szCs w:val="24"/>
        </w:rPr>
        <w:t xml:space="preserve"> </w:t>
      </w:r>
      <w:r>
        <w:rPr>
          <w:rFonts w:ascii="Times New Roman" w:hAnsi="Times New Roman" w:cs="Times New Roman"/>
          <w:sz w:val="24"/>
          <w:szCs w:val="24"/>
        </w:rPr>
        <w:t>système comptable financier :</w:t>
      </w:r>
    </w:p>
    <w:p w:rsidR="00CE4511" w:rsidRDefault="00CE4511" w:rsidP="00BF160D">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1°) L'état de la comptabilité actuelle des entreprises publiques qui n'est pas sincère et</w:t>
      </w:r>
      <w:r w:rsidR="00BF160D">
        <w:rPr>
          <w:rFonts w:ascii="Times New Roman" w:hAnsi="Times New Roman" w:cs="Times New Roman"/>
          <w:sz w:val="24"/>
          <w:szCs w:val="24"/>
        </w:rPr>
        <w:t xml:space="preserve"> </w:t>
      </w:r>
      <w:r>
        <w:rPr>
          <w:rFonts w:ascii="Times New Roman" w:hAnsi="Times New Roman" w:cs="Times New Roman"/>
          <w:sz w:val="24"/>
          <w:szCs w:val="24"/>
        </w:rPr>
        <w:t>régulière si l'on se conforme aux diligences normales applicables. Comment basculer au SCF</w:t>
      </w:r>
      <w:r w:rsidR="00BF160D">
        <w:rPr>
          <w:rFonts w:ascii="Times New Roman" w:hAnsi="Times New Roman" w:cs="Times New Roman"/>
          <w:sz w:val="24"/>
          <w:szCs w:val="24"/>
        </w:rPr>
        <w:t xml:space="preserve"> </w:t>
      </w:r>
      <w:r>
        <w:rPr>
          <w:rFonts w:ascii="Times New Roman" w:hAnsi="Times New Roman" w:cs="Times New Roman"/>
          <w:sz w:val="24"/>
          <w:szCs w:val="24"/>
        </w:rPr>
        <w:t>avec de fausses données ?</w:t>
      </w:r>
    </w:p>
    <w:p w:rsidR="00CE4511" w:rsidRDefault="00CE4511" w:rsidP="00CB3416">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2°) Les comptables y exerçant sont dans la majeure partie des cas inexpérimentés, mal formés</w:t>
      </w:r>
      <w:r w:rsidR="00CB3416">
        <w:rPr>
          <w:rFonts w:ascii="Times New Roman" w:hAnsi="Times New Roman" w:cs="Times New Roman"/>
          <w:sz w:val="24"/>
          <w:szCs w:val="24"/>
        </w:rPr>
        <w:t xml:space="preserve"> </w:t>
      </w:r>
      <w:r>
        <w:rPr>
          <w:rFonts w:ascii="Times New Roman" w:hAnsi="Times New Roman" w:cs="Times New Roman"/>
          <w:sz w:val="24"/>
          <w:szCs w:val="24"/>
        </w:rPr>
        <w:t>et étaient insuffisamment motivés pour se consacrer pleinement à leur métier.</w:t>
      </w:r>
    </w:p>
    <w:p w:rsidR="00CB3416" w:rsidRDefault="00CE4511" w:rsidP="00BF160D">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3°) Les gestionnaires qui par le passé ont toujours négligé la fonction de comptable se</w:t>
      </w:r>
      <w:r w:rsidR="00BF160D">
        <w:rPr>
          <w:rFonts w:ascii="Times New Roman" w:hAnsi="Times New Roman" w:cs="Times New Roman"/>
          <w:sz w:val="24"/>
          <w:szCs w:val="24"/>
        </w:rPr>
        <w:t xml:space="preserve"> </w:t>
      </w:r>
      <w:r>
        <w:rPr>
          <w:rFonts w:ascii="Times New Roman" w:hAnsi="Times New Roman" w:cs="Times New Roman"/>
          <w:sz w:val="24"/>
          <w:szCs w:val="24"/>
        </w:rPr>
        <w:t>retrouvent fortement impliqués dans l'établissement des comptes alors qu'ils ne comprennent</w:t>
      </w:r>
      <w:r w:rsidR="00BF160D">
        <w:rPr>
          <w:rFonts w:ascii="Times New Roman" w:hAnsi="Times New Roman" w:cs="Times New Roman"/>
          <w:sz w:val="24"/>
          <w:szCs w:val="24"/>
        </w:rPr>
        <w:t xml:space="preserve"> </w:t>
      </w:r>
      <w:r>
        <w:rPr>
          <w:rFonts w:ascii="Times New Roman" w:hAnsi="Times New Roman" w:cs="Times New Roman"/>
          <w:sz w:val="24"/>
          <w:szCs w:val="24"/>
        </w:rPr>
        <w:t>rien. Sachant que les algériens sont de natures réticentes au changement ou étaient habitués à</w:t>
      </w:r>
      <w:r w:rsidR="00BF160D">
        <w:rPr>
          <w:rFonts w:ascii="Times New Roman" w:hAnsi="Times New Roman" w:cs="Times New Roman"/>
          <w:sz w:val="24"/>
          <w:szCs w:val="24"/>
        </w:rPr>
        <w:t xml:space="preserve"> </w:t>
      </w:r>
      <w:r>
        <w:rPr>
          <w:rFonts w:ascii="Times New Roman" w:hAnsi="Times New Roman" w:cs="Times New Roman"/>
          <w:sz w:val="24"/>
          <w:szCs w:val="24"/>
        </w:rPr>
        <w:t>être ainsi, comment introduire ce bouleversement qu'induit</w:t>
      </w:r>
    </w:p>
    <w:p w:rsidR="00CE4511" w:rsidRDefault="00CE4511" w:rsidP="00CB3416">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le SCF ?</w:t>
      </w:r>
    </w:p>
    <w:p w:rsidR="006758FB" w:rsidRDefault="006758FB" w:rsidP="00CB3416">
      <w:pPr>
        <w:autoSpaceDE w:val="0"/>
        <w:autoSpaceDN w:val="0"/>
        <w:adjustRightInd w:val="0"/>
        <w:spacing w:after="0" w:line="360" w:lineRule="auto"/>
        <w:jc w:val="both"/>
        <w:rPr>
          <w:rFonts w:ascii="Times New Roman" w:hAnsi="Times New Roman" w:cs="Times New Roman"/>
          <w:sz w:val="24"/>
          <w:szCs w:val="24"/>
        </w:rPr>
      </w:pPr>
    </w:p>
    <w:p w:rsidR="006758FB" w:rsidRDefault="006758FB" w:rsidP="00CB3416">
      <w:pPr>
        <w:autoSpaceDE w:val="0"/>
        <w:autoSpaceDN w:val="0"/>
        <w:adjustRightInd w:val="0"/>
        <w:spacing w:after="0" w:line="360" w:lineRule="auto"/>
        <w:jc w:val="both"/>
        <w:rPr>
          <w:rFonts w:ascii="Times New Roman" w:hAnsi="Times New Roman" w:cs="Times New Roman"/>
          <w:sz w:val="24"/>
          <w:szCs w:val="24"/>
        </w:rPr>
      </w:pPr>
    </w:p>
    <w:p w:rsidR="00CC05F1" w:rsidRDefault="00CC05F1" w:rsidP="00CB3416">
      <w:pPr>
        <w:autoSpaceDE w:val="0"/>
        <w:autoSpaceDN w:val="0"/>
        <w:adjustRightInd w:val="0"/>
        <w:spacing w:after="0" w:line="360" w:lineRule="auto"/>
        <w:jc w:val="both"/>
        <w:rPr>
          <w:rFonts w:ascii="Times New Roman" w:hAnsi="Times New Roman" w:cs="Times New Roman"/>
          <w:sz w:val="24"/>
          <w:szCs w:val="24"/>
        </w:rPr>
      </w:pPr>
    </w:p>
    <w:p w:rsidR="001F041C" w:rsidRDefault="001F041C" w:rsidP="00BF160D">
      <w:pPr>
        <w:autoSpaceDE w:val="0"/>
        <w:autoSpaceDN w:val="0"/>
        <w:adjustRightInd w:val="0"/>
        <w:spacing w:after="0" w:line="360" w:lineRule="auto"/>
        <w:jc w:val="both"/>
        <w:rPr>
          <w:rFonts w:ascii="Times New Roman" w:hAnsi="Times New Roman" w:cs="Times New Roman"/>
          <w:sz w:val="24"/>
          <w:szCs w:val="24"/>
        </w:rPr>
      </w:pPr>
    </w:p>
    <w:p w:rsidR="00A37716" w:rsidRPr="006D15C7" w:rsidRDefault="00A37716" w:rsidP="001F041C">
      <w:pPr>
        <w:pStyle w:val="Paragraphedeliste"/>
        <w:numPr>
          <w:ilvl w:val="0"/>
          <w:numId w:val="8"/>
        </w:numPr>
        <w:autoSpaceDE w:val="0"/>
        <w:autoSpaceDN w:val="0"/>
        <w:adjustRightInd w:val="0"/>
        <w:spacing w:after="0" w:line="360" w:lineRule="auto"/>
        <w:jc w:val="both"/>
        <w:rPr>
          <w:rFonts w:ascii="Times New Roman" w:hAnsi="Times New Roman" w:cs="Times New Roman"/>
          <w:b/>
          <w:bCs/>
          <w:sz w:val="28"/>
          <w:szCs w:val="28"/>
        </w:rPr>
      </w:pPr>
      <w:r w:rsidRPr="006D15C7">
        <w:rPr>
          <w:rFonts w:ascii="Times New Roman" w:hAnsi="Times New Roman" w:cs="Times New Roman"/>
          <w:b/>
          <w:bCs/>
          <w:sz w:val="28"/>
          <w:szCs w:val="28"/>
        </w:rPr>
        <w:t>Les états financiers en normes IAS/IFRS</w:t>
      </w:r>
    </w:p>
    <w:p w:rsidR="00A37716" w:rsidRDefault="00711D55" w:rsidP="001F041C">
      <w:pPr>
        <w:autoSpaceDE w:val="0"/>
        <w:autoSpaceDN w:val="0"/>
        <w:adjustRightInd w:val="0"/>
        <w:spacing w:after="0" w:line="36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    </w:t>
      </w:r>
      <w:r w:rsidR="00A37716">
        <w:rPr>
          <w:rFonts w:ascii="Times New Roman" w:hAnsi="Times New Roman" w:cs="Times New Roman"/>
          <w:sz w:val="24"/>
          <w:szCs w:val="24"/>
        </w:rPr>
        <w:t>L’objectif des états financiers est de fournir des informations sur la situation financière, la</w:t>
      </w:r>
      <w:r w:rsidR="00DD5542">
        <w:rPr>
          <w:rFonts w:ascii="Times New Roman" w:hAnsi="Times New Roman" w:cs="Times New Roman"/>
          <w:sz w:val="24"/>
          <w:szCs w:val="24"/>
        </w:rPr>
        <w:t xml:space="preserve"> </w:t>
      </w:r>
      <w:r w:rsidR="00A37716">
        <w:rPr>
          <w:rFonts w:ascii="Times New Roman" w:hAnsi="Times New Roman" w:cs="Times New Roman"/>
          <w:sz w:val="24"/>
          <w:szCs w:val="24"/>
        </w:rPr>
        <w:t>performance financière et les flux de trésorerie de l’entité, qui soient utiles à un large</w:t>
      </w:r>
      <w:r w:rsidR="00DD5542">
        <w:rPr>
          <w:rFonts w:ascii="Times New Roman" w:hAnsi="Times New Roman" w:cs="Times New Roman"/>
          <w:sz w:val="24"/>
          <w:szCs w:val="24"/>
        </w:rPr>
        <w:t xml:space="preserve"> </w:t>
      </w:r>
      <w:r w:rsidR="00A37716">
        <w:rPr>
          <w:rFonts w:ascii="Times New Roman" w:hAnsi="Times New Roman" w:cs="Times New Roman"/>
          <w:sz w:val="24"/>
          <w:szCs w:val="24"/>
        </w:rPr>
        <w:t>éventail d’utilisateurs pour la prise de décisions économiques. Les états financiers sont</w:t>
      </w:r>
      <w:r w:rsidR="00DD5542">
        <w:rPr>
          <w:rFonts w:ascii="Times New Roman" w:hAnsi="Times New Roman" w:cs="Times New Roman"/>
          <w:sz w:val="24"/>
          <w:szCs w:val="24"/>
        </w:rPr>
        <w:t xml:space="preserve"> </w:t>
      </w:r>
      <w:r w:rsidR="00A37716">
        <w:rPr>
          <w:rFonts w:ascii="Times New Roman" w:hAnsi="Times New Roman" w:cs="Times New Roman"/>
          <w:sz w:val="24"/>
          <w:szCs w:val="24"/>
        </w:rPr>
        <w:t>mentionnés dans la norme IAS1 qui concerne la première adoption des normes IAS/IFRS,</w:t>
      </w:r>
      <w:r w:rsidR="00DD5542">
        <w:rPr>
          <w:rFonts w:ascii="Times New Roman" w:hAnsi="Times New Roman" w:cs="Times New Roman"/>
          <w:sz w:val="24"/>
          <w:szCs w:val="24"/>
        </w:rPr>
        <w:t xml:space="preserve"> </w:t>
      </w:r>
      <w:r w:rsidR="00A37716">
        <w:rPr>
          <w:rFonts w:ascii="Times New Roman" w:hAnsi="Times New Roman" w:cs="Times New Roman"/>
          <w:sz w:val="24"/>
          <w:szCs w:val="24"/>
        </w:rPr>
        <w:t>et on distingue les états suivants :</w:t>
      </w:r>
    </w:p>
    <w:p w:rsidR="00A37716" w:rsidRDefault="00A37716" w:rsidP="00393B55">
      <w:pPr>
        <w:autoSpaceDE w:val="0"/>
        <w:autoSpaceDN w:val="0"/>
        <w:adjustRightInd w:val="0"/>
        <w:spacing w:after="0" w:line="360" w:lineRule="auto"/>
        <w:ind w:firstLine="708"/>
        <w:jc w:val="both"/>
        <w:rPr>
          <w:rFonts w:ascii="Times New Roman" w:hAnsi="Times New Roman" w:cs="Times New Roman"/>
          <w:sz w:val="24"/>
          <w:szCs w:val="24"/>
        </w:rPr>
      </w:pPr>
      <w:r>
        <w:rPr>
          <w:rFonts w:ascii="Symbol" w:hAnsi="Symbol" w:cs="Symbol"/>
          <w:sz w:val="20"/>
          <w:szCs w:val="20"/>
        </w:rPr>
        <w:t></w:t>
      </w:r>
      <w:r w:rsidR="00393B55">
        <w:rPr>
          <w:rFonts w:ascii="Symbol" w:hAnsi="Symbol" w:cs="Symbol"/>
          <w:sz w:val="20"/>
          <w:szCs w:val="20"/>
        </w:rPr>
        <w:t></w:t>
      </w:r>
      <w:r w:rsidR="00393B55">
        <w:rPr>
          <w:rFonts w:ascii="Symbol" w:hAnsi="Symbol" w:cs="Symbol"/>
          <w:sz w:val="20"/>
          <w:szCs w:val="20"/>
        </w:rPr>
        <w:t></w:t>
      </w:r>
      <w:r w:rsidR="00393B55">
        <w:rPr>
          <w:rFonts w:ascii="Symbol" w:hAnsi="Symbol" w:cs="Symbol"/>
          <w:sz w:val="20"/>
          <w:szCs w:val="20"/>
        </w:rPr>
        <w:t></w:t>
      </w:r>
      <w:r w:rsidR="00393B55">
        <w:rPr>
          <w:rFonts w:ascii="Symbol" w:hAnsi="Symbol" w:cs="Symbol"/>
          <w:sz w:val="20"/>
          <w:szCs w:val="20"/>
        </w:rPr>
        <w:t></w:t>
      </w:r>
      <w:r w:rsidR="00393B55">
        <w:rPr>
          <w:rFonts w:ascii="Symbol" w:hAnsi="Symbol" w:cs="Symbol"/>
          <w:sz w:val="20"/>
          <w:szCs w:val="20"/>
        </w:rPr>
        <w:t></w:t>
      </w:r>
      <w:r w:rsidR="00393B55">
        <w:rPr>
          <w:rFonts w:ascii="Symbol" w:hAnsi="Symbol" w:cs="Symbol"/>
          <w:sz w:val="20"/>
          <w:szCs w:val="20"/>
        </w:rPr>
        <w:t></w:t>
      </w:r>
      <w:r w:rsidR="00393B55">
        <w:rPr>
          <w:rFonts w:ascii="Symbol" w:hAnsi="Symbol" w:cs="Symbol"/>
          <w:sz w:val="20"/>
          <w:szCs w:val="20"/>
        </w:rPr>
        <w:t></w:t>
      </w:r>
      <w:r w:rsidR="00393B55">
        <w:rPr>
          <w:rFonts w:ascii="Symbol" w:hAnsi="Symbol" w:cs="Symbol"/>
          <w:sz w:val="20"/>
          <w:szCs w:val="20"/>
        </w:rPr>
        <w:t></w:t>
      </w:r>
      <w:r w:rsidR="00393B55">
        <w:rPr>
          <w:rFonts w:ascii="Symbol" w:hAnsi="Symbol" w:cs="Symbol"/>
          <w:sz w:val="20"/>
          <w:szCs w:val="20"/>
        </w:rPr>
        <w:t></w:t>
      </w:r>
      <w:r>
        <w:rPr>
          <w:rFonts w:ascii="Symbol" w:hAnsi="Symbol" w:cs="Symbol"/>
          <w:sz w:val="20"/>
          <w:szCs w:val="20"/>
        </w:rPr>
        <w:t></w:t>
      </w:r>
      <w:r>
        <w:rPr>
          <w:rFonts w:ascii="Times New Roman" w:hAnsi="Times New Roman" w:cs="Times New Roman"/>
          <w:sz w:val="24"/>
          <w:szCs w:val="24"/>
        </w:rPr>
        <w:t>Les comptes consolidés :</w:t>
      </w:r>
    </w:p>
    <w:p w:rsidR="00A37716" w:rsidRDefault="00A37716" w:rsidP="00393B55">
      <w:pPr>
        <w:autoSpaceDE w:val="0"/>
        <w:autoSpaceDN w:val="0"/>
        <w:adjustRightInd w:val="0"/>
        <w:spacing w:after="0" w:line="360" w:lineRule="auto"/>
        <w:ind w:firstLine="708"/>
        <w:jc w:val="both"/>
        <w:rPr>
          <w:rFonts w:ascii="Times New Roman" w:hAnsi="Times New Roman" w:cs="Times New Roman"/>
          <w:sz w:val="24"/>
          <w:szCs w:val="24"/>
        </w:rPr>
      </w:pPr>
      <w:r>
        <w:rPr>
          <w:rFonts w:ascii="Symbol" w:hAnsi="Symbol" w:cs="Symbol"/>
          <w:sz w:val="20"/>
          <w:szCs w:val="20"/>
        </w:rPr>
        <w:t></w:t>
      </w:r>
      <w:r w:rsidR="00393B55">
        <w:rPr>
          <w:rFonts w:ascii="Symbol" w:hAnsi="Symbol" w:cs="Symbol"/>
          <w:sz w:val="20"/>
          <w:szCs w:val="20"/>
        </w:rPr>
        <w:t></w:t>
      </w:r>
      <w:r w:rsidR="00393B55">
        <w:rPr>
          <w:rFonts w:ascii="Symbol" w:hAnsi="Symbol" w:cs="Symbol"/>
          <w:sz w:val="20"/>
          <w:szCs w:val="20"/>
        </w:rPr>
        <w:t></w:t>
      </w:r>
      <w:r w:rsidR="00393B55">
        <w:rPr>
          <w:rFonts w:ascii="Symbol" w:hAnsi="Symbol" w:cs="Symbol"/>
          <w:sz w:val="20"/>
          <w:szCs w:val="20"/>
        </w:rPr>
        <w:t></w:t>
      </w:r>
      <w:r w:rsidR="00393B55">
        <w:rPr>
          <w:rFonts w:ascii="Symbol" w:hAnsi="Symbol" w:cs="Symbol"/>
          <w:sz w:val="20"/>
          <w:szCs w:val="20"/>
        </w:rPr>
        <w:t></w:t>
      </w:r>
      <w:r w:rsidR="00393B55">
        <w:rPr>
          <w:rFonts w:ascii="Symbol" w:hAnsi="Symbol" w:cs="Symbol"/>
          <w:sz w:val="20"/>
          <w:szCs w:val="20"/>
        </w:rPr>
        <w:t></w:t>
      </w:r>
      <w:r w:rsidR="00393B55">
        <w:rPr>
          <w:rFonts w:ascii="Symbol" w:hAnsi="Symbol" w:cs="Symbol"/>
          <w:sz w:val="20"/>
          <w:szCs w:val="20"/>
        </w:rPr>
        <w:t></w:t>
      </w:r>
      <w:r w:rsidR="00393B55">
        <w:rPr>
          <w:rFonts w:ascii="Symbol" w:hAnsi="Symbol" w:cs="Symbol"/>
          <w:sz w:val="20"/>
          <w:szCs w:val="20"/>
        </w:rPr>
        <w:t></w:t>
      </w:r>
      <w:r w:rsidR="00393B55">
        <w:rPr>
          <w:rFonts w:ascii="Symbol" w:hAnsi="Symbol" w:cs="Symbol"/>
          <w:sz w:val="20"/>
          <w:szCs w:val="20"/>
        </w:rPr>
        <w:t></w:t>
      </w:r>
      <w:r w:rsidR="00393B55">
        <w:rPr>
          <w:rFonts w:ascii="Symbol" w:hAnsi="Symbol" w:cs="Symbol"/>
          <w:sz w:val="20"/>
          <w:szCs w:val="20"/>
        </w:rPr>
        <w:t></w:t>
      </w:r>
      <w:r>
        <w:rPr>
          <w:rFonts w:ascii="Symbol" w:hAnsi="Symbol" w:cs="Symbol"/>
          <w:sz w:val="20"/>
          <w:szCs w:val="20"/>
        </w:rPr>
        <w:t></w:t>
      </w:r>
      <w:r>
        <w:rPr>
          <w:rFonts w:ascii="Times New Roman" w:hAnsi="Times New Roman" w:cs="Times New Roman"/>
          <w:sz w:val="24"/>
          <w:szCs w:val="24"/>
        </w:rPr>
        <w:t>Le compte de résultat :</w:t>
      </w:r>
    </w:p>
    <w:p w:rsidR="00A37716" w:rsidRDefault="00A37716" w:rsidP="00393B55">
      <w:pPr>
        <w:autoSpaceDE w:val="0"/>
        <w:autoSpaceDN w:val="0"/>
        <w:adjustRightInd w:val="0"/>
        <w:spacing w:after="0" w:line="360" w:lineRule="auto"/>
        <w:ind w:firstLine="708"/>
        <w:jc w:val="both"/>
        <w:rPr>
          <w:rFonts w:ascii="Times New Roman" w:hAnsi="Times New Roman" w:cs="Times New Roman"/>
          <w:sz w:val="24"/>
          <w:szCs w:val="24"/>
        </w:rPr>
      </w:pPr>
      <w:r>
        <w:rPr>
          <w:rFonts w:ascii="Symbol" w:hAnsi="Symbol" w:cs="Symbol"/>
          <w:sz w:val="20"/>
          <w:szCs w:val="20"/>
        </w:rPr>
        <w:t></w:t>
      </w:r>
      <w:r>
        <w:rPr>
          <w:rFonts w:ascii="Symbol" w:hAnsi="Symbol" w:cs="Symbol"/>
          <w:sz w:val="20"/>
          <w:szCs w:val="20"/>
        </w:rPr>
        <w:t></w:t>
      </w:r>
      <w:r w:rsidR="00393B55">
        <w:rPr>
          <w:rFonts w:ascii="Symbol" w:hAnsi="Symbol" w:cs="Symbol"/>
          <w:sz w:val="20"/>
          <w:szCs w:val="20"/>
        </w:rPr>
        <w:t></w:t>
      </w:r>
      <w:r w:rsidR="00393B55">
        <w:rPr>
          <w:rFonts w:ascii="Symbol" w:hAnsi="Symbol" w:cs="Symbol"/>
          <w:sz w:val="20"/>
          <w:szCs w:val="20"/>
        </w:rPr>
        <w:t></w:t>
      </w:r>
      <w:r w:rsidR="00393B55">
        <w:rPr>
          <w:rFonts w:ascii="Symbol" w:hAnsi="Symbol" w:cs="Symbol"/>
          <w:sz w:val="20"/>
          <w:szCs w:val="20"/>
        </w:rPr>
        <w:t></w:t>
      </w:r>
      <w:r w:rsidR="00393B55">
        <w:rPr>
          <w:rFonts w:ascii="Symbol" w:hAnsi="Symbol" w:cs="Symbol"/>
          <w:sz w:val="20"/>
          <w:szCs w:val="20"/>
        </w:rPr>
        <w:t></w:t>
      </w:r>
      <w:r w:rsidR="00393B55">
        <w:rPr>
          <w:rFonts w:ascii="Symbol" w:hAnsi="Symbol" w:cs="Symbol"/>
          <w:sz w:val="20"/>
          <w:szCs w:val="20"/>
        </w:rPr>
        <w:t></w:t>
      </w:r>
      <w:r w:rsidR="00393B55">
        <w:rPr>
          <w:rFonts w:ascii="Symbol" w:hAnsi="Symbol" w:cs="Symbol"/>
          <w:sz w:val="20"/>
          <w:szCs w:val="20"/>
        </w:rPr>
        <w:t></w:t>
      </w:r>
      <w:r w:rsidR="00393B55">
        <w:rPr>
          <w:rFonts w:ascii="Symbol" w:hAnsi="Symbol" w:cs="Symbol"/>
          <w:sz w:val="20"/>
          <w:szCs w:val="20"/>
        </w:rPr>
        <w:t></w:t>
      </w:r>
      <w:r w:rsidR="00393B55">
        <w:rPr>
          <w:rFonts w:ascii="Symbol" w:hAnsi="Symbol" w:cs="Symbol"/>
          <w:sz w:val="20"/>
          <w:szCs w:val="20"/>
        </w:rPr>
        <w:t></w:t>
      </w:r>
      <w:r w:rsidR="00393B55">
        <w:rPr>
          <w:rFonts w:ascii="Symbol" w:hAnsi="Symbol" w:cs="Symbol"/>
          <w:sz w:val="20"/>
          <w:szCs w:val="20"/>
        </w:rPr>
        <w:t></w:t>
      </w:r>
      <w:r>
        <w:rPr>
          <w:rFonts w:ascii="Times New Roman" w:hAnsi="Times New Roman" w:cs="Times New Roman"/>
          <w:sz w:val="24"/>
          <w:szCs w:val="24"/>
        </w:rPr>
        <w:t>Le tableau de flux de trésorerie :</w:t>
      </w:r>
    </w:p>
    <w:p w:rsidR="00A37716" w:rsidRDefault="00A37716" w:rsidP="00393B55">
      <w:pPr>
        <w:autoSpaceDE w:val="0"/>
        <w:autoSpaceDN w:val="0"/>
        <w:adjustRightInd w:val="0"/>
        <w:spacing w:after="0" w:line="360" w:lineRule="auto"/>
        <w:ind w:firstLine="708"/>
        <w:jc w:val="both"/>
        <w:rPr>
          <w:rFonts w:ascii="Times New Roman" w:hAnsi="Times New Roman" w:cs="Times New Roman"/>
          <w:sz w:val="24"/>
          <w:szCs w:val="24"/>
        </w:rPr>
      </w:pPr>
      <w:r>
        <w:rPr>
          <w:rFonts w:ascii="Symbol" w:hAnsi="Symbol" w:cs="Symbol"/>
          <w:sz w:val="20"/>
          <w:szCs w:val="20"/>
        </w:rPr>
        <w:t></w:t>
      </w:r>
      <w:r>
        <w:rPr>
          <w:rFonts w:ascii="Symbol" w:hAnsi="Symbol" w:cs="Symbol"/>
          <w:sz w:val="20"/>
          <w:szCs w:val="20"/>
        </w:rPr>
        <w:t></w:t>
      </w:r>
      <w:r w:rsidR="00393B55">
        <w:rPr>
          <w:rFonts w:ascii="Symbol" w:hAnsi="Symbol" w:cs="Symbol"/>
          <w:sz w:val="20"/>
          <w:szCs w:val="20"/>
        </w:rPr>
        <w:t></w:t>
      </w:r>
      <w:r w:rsidR="00393B55">
        <w:rPr>
          <w:rFonts w:ascii="Symbol" w:hAnsi="Symbol" w:cs="Symbol"/>
          <w:sz w:val="20"/>
          <w:szCs w:val="20"/>
        </w:rPr>
        <w:t></w:t>
      </w:r>
      <w:r w:rsidR="00393B55">
        <w:rPr>
          <w:rFonts w:ascii="Symbol" w:hAnsi="Symbol" w:cs="Symbol"/>
          <w:sz w:val="20"/>
          <w:szCs w:val="20"/>
        </w:rPr>
        <w:t></w:t>
      </w:r>
      <w:r w:rsidR="00393B55">
        <w:rPr>
          <w:rFonts w:ascii="Symbol" w:hAnsi="Symbol" w:cs="Symbol"/>
          <w:sz w:val="20"/>
          <w:szCs w:val="20"/>
        </w:rPr>
        <w:t></w:t>
      </w:r>
      <w:r w:rsidR="00393B55">
        <w:rPr>
          <w:rFonts w:ascii="Symbol" w:hAnsi="Symbol" w:cs="Symbol"/>
          <w:sz w:val="20"/>
          <w:szCs w:val="20"/>
        </w:rPr>
        <w:t></w:t>
      </w:r>
      <w:r w:rsidR="00393B55">
        <w:rPr>
          <w:rFonts w:ascii="Symbol" w:hAnsi="Symbol" w:cs="Symbol"/>
          <w:sz w:val="20"/>
          <w:szCs w:val="20"/>
        </w:rPr>
        <w:t></w:t>
      </w:r>
      <w:r w:rsidR="00393B55">
        <w:rPr>
          <w:rFonts w:ascii="Symbol" w:hAnsi="Symbol" w:cs="Symbol"/>
          <w:sz w:val="20"/>
          <w:szCs w:val="20"/>
        </w:rPr>
        <w:t></w:t>
      </w:r>
      <w:r w:rsidR="00393B55">
        <w:rPr>
          <w:rFonts w:ascii="Symbol" w:hAnsi="Symbol" w:cs="Symbol"/>
          <w:sz w:val="20"/>
          <w:szCs w:val="20"/>
        </w:rPr>
        <w:t></w:t>
      </w:r>
      <w:r w:rsidR="00393B55">
        <w:rPr>
          <w:rFonts w:ascii="Symbol" w:hAnsi="Symbol" w:cs="Symbol"/>
          <w:sz w:val="20"/>
          <w:szCs w:val="20"/>
        </w:rPr>
        <w:t></w:t>
      </w:r>
      <w:r>
        <w:rPr>
          <w:rFonts w:ascii="Times New Roman" w:hAnsi="Times New Roman" w:cs="Times New Roman"/>
          <w:sz w:val="24"/>
          <w:szCs w:val="24"/>
        </w:rPr>
        <w:t>Le tableau de variation des capitaux propres :</w:t>
      </w:r>
    </w:p>
    <w:p w:rsidR="00A37716" w:rsidRDefault="00A37716" w:rsidP="00393B55">
      <w:pPr>
        <w:autoSpaceDE w:val="0"/>
        <w:autoSpaceDN w:val="0"/>
        <w:adjustRightInd w:val="0"/>
        <w:spacing w:after="0" w:line="360" w:lineRule="auto"/>
        <w:ind w:firstLine="708"/>
        <w:jc w:val="both"/>
        <w:rPr>
          <w:rFonts w:ascii="Times New Roman" w:hAnsi="Times New Roman" w:cs="Times New Roman"/>
          <w:sz w:val="24"/>
          <w:szCs w:val="24"/>
        </w:rPr>
      </w:pPr>
      <w:r>
        <w:rPr>
          <w:rFonts w:ascii="Symbol" w:hAnsi="Symbol" w:cs="Symbol"/>
          <w:sz w:val="20"/>
          <w:szCs w:val="20"/>
        </w:rPr>
        <w:t></w:t>
      </w:r>
      <w:r w:rsidR="00393B55">
        <w:rPr>
          <w:rFonts w:ascii="Symbol" w:hAnsi="Symbol" w:cs="Symbol"/>
          <w:sz w:val="20"/>
          <w:szCs w:val="20"/>
        </w:rPr>
        <w:t></w:t>
      </w:r>
      <w:r w:rsidR="00393B55">
        <w:rPr>
          <w:rFonts w:ascii="Symbol" w:hAnsi="Symbol" w:cs="Symbol"/>
          <w:sz w:val="20"/>
          <w:szCs w:val="20"/>
        </w:rPr>
        <w:t></w:t>
      </w:r>
      <w:r w:rsidR="00393B55">
        <w:rPr>
          <w:rFonts w:ascii="Symbol" w:hAnsi="Symbol" w:cs="Symbol"/>
          <w:sz w:val="20"/>
          <w:szCs w:val="20"/>
        </w:rPr>
        <w:t></w:t>
      </w:r>
      <w:r w:rsidR="00393B55">
        <w:rPr>
          <w:rFonts w:ascii="Symbol" w:hAnsi="Symbol" w:cs="Symbol"/>
          <w:sz w:val="20"/>
          <w:szCs w:val="20"/>
        </w:rPr>
        <w:t></w:t>
      </w:r>
      <w:r w:rsidR="00393B55">
        <w:rPr>
          <w:rFonts w:ascii="Symbol" w:hAnsi="Symbol" w:cs="Symbol"/>
          <w:sz w:val="20"/>
          <w:szCs w:val="20"/>
        </w:rPr>
        <w:t></w:t>
      </w:r>
      <w:r w:rsidR="00393B55">
        <w:rPr>
          <w:rFonts w:ascii="Symbol" w:hAnsi="Symbol" w:cs="Symbol"/>
          <w:sz w:val="20"/>
          <w:szCs w:val="20"/>
        </w:rPr>
        <w:t></w:t>
      </w:r>
      <w:r w:rsidR="00393B55">
        <w:rPr>
          <w:rFonts w:ascii="Symbol" w:hAnsi="Symbol" w:cs="Symbol"/>
          <w:sz w:val="20"/>
          <w:szCs w:val="20"/>
        </w:rPr>
        <w:t></w:t>
      </w:r>
      <w:r w:rsidR="00393B55">
        <w:rPr>
          <w:rFonts w:ascii="Symbol" w:hAnsi="Symbol" w:cs="Symbol"/>
          <w:sz w:val="20"/>
          <w:szCs w:val="20"/>
        </w:rPr>
        <w:t></w:t>
      </w:r>
      <w:r w:rsidR="00393B55">
        <w:rPr>
          <w:rFonts w:ascii="Symbol" w:hAnsi="Symbol" w:cs="Symbol"/>
          <w:sz w:val="20"/>
          <w:szCs w:val="20"/>
        </w:rPr>
        <w:t></w:t>
      </w:r>
      <w:r>
        <w:rPr>
          <w:rFonts w:ascii="Symbol" w:hAnsi="Symbol" w:cs="Symbol"/>
          <w:sz w:val="20"/>
          <w:szCs w:val="20"/>
        </w:rPr>
        <w:t></w:t>
      </w:r>
      <w:r>
        <w:rPr>
          <w:rFonts w:ascii="Times New Roman" w:hAnsi="Times New Roman" w:cs="Times New Roman"/>
          <w:sz w:val="24"/>
          <w:szCs w:val="24"/>
        </w:rPr>
        <w:t>Les méthodes comptables et les notes explicatives aux comptes annuels :</w:t>
      </w:r>
    </w:p>
    <w:p w:rsidR="006D15C7" w:rsidRDefault="006D15C7" w:rsidP="00393B55">
      <w:pPr>
        <w:autoSpaceDE w:val="0"/>
        <w:autoSpaceDN w:val="0"/>
        <w:adjustRightInd w:val="0"/>
        <w:spacing w:after="0" w:line="360" w:lineRule="auto"/>
        <w:ind w:firstLine="708"/>
        <w:jc w:val="both"/>
        <w:rPr>
          <w:rFonts w:ascii="Times New Roman" w:hAnsi="Times New Roman" w:cs="Times New Roman"/>
          <w:sz w:val="24"/>
          <w:szCs w:val="24"/>
        </w:rPr>
      </w:pPr>
    </w:p>
    <w:p w:rsidR="00A37716" w:rsidRPr="006D15C7" w:rsidRDefault="00A37716" w:rsidP="00711D55">
      <w:pPr>
        <w:pStyle w:val="Paragraphedeliste"/>
        <w:numPr>
          <w:ilvl w:val="0"/>
          <w:numId w:val="8"/>
        </w:numPr>
        <w:autoSpaceDE w:val="0"/>
        <w:autoSpaceDN w:val="0"/>
        <w:adjustRightInd w:val="0"/>
        <w:spacing w:after="0" w:line="360" w:lineRule="auto"/>
        <w:jc w:val="both"/>
        <w:rPr>
          <w:rFonts w:ascii="Times New Roman" w:hAnsi="Times New Roman" w:cs="Times New Roman"/>
          <w:b/>
          <w:bCs/>
          <w:sz w:val="28"/>
          <w:szCs w:val="28"/>
        </w:rPr>
      </w:pPr>
      <w:r w:rsidRPr="006D15C7">
        <w:rPr>
          <w:rFonts w:ascii="Times New Roman" w:hAnsi="Times New Roman" w:cs="Times New Roman"/>
          <w:b/>
          <w:bCs/>
          <w:sz w:val="28"/>
          <w:szCs w:val="28"/>
        </w:rPr>
        <w:t xml:space="preserve">Les postes des états de la situation financière </w:t>
      </w:r>
    </w:p>
    <w:p w:rsidR="001F041C" w:rsidRPr="001F041C" w:rsidRDefault="001F041C" w:rsidP="001F041C">
      <w:pPr>
        <w:autoSpaceDE w:val="0"/>
        <w:autoSpaceDN w:val="0"/>
        <w:adjustRightInd w:val="0"/>
        <w:spacing w:after="0" w:line="360" w:lineRule="auto"/>
        <w:jc w:val="both"/>
        <w:rPr>
          <w:rFonts w:ascii="Times New Roman" w:hAnsi="Times New Roman" w:cs="Times New Roman"/>
          <w:b/>
          <w:bCs/>
          <w:sz w:val="24"/>
          <w:szCs w:val="24"/>
        </w:rPr>
      </w:pPr>
    </w:p>
    <w:p w:rsidR="00A37716" w:rsidRDefault="00A37716" w:rsidP="002D3EC9">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1. immobilisations corporelles</w:t>
      </w:r>
    </w:p>
    <w:p w:rsidR="00A37716" w:rsidRDefault="00A37716" w:rsidP="002D3EC9">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2. immeubles de placement</w:t>
      </w:r>
    </w:p>
    <w:p w:rsidR="00A37716" w:rsidRDefault="00A37716" w:rsidP="002D3EC9">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3. immobilisations incorporelles</w:t>
      </w:r>
    </w:p>
    <w:p w:rsidR="00A37716" w:rsidRDefault="00A37716" w:rsidP="002D3EC9">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4. actifs financiers (à l’exception des éléments 5, 8 et 9)</w:t>
      </w:r>
    </w:p>
    <w:p w:rsidR="00A37716" w:rsidRDefault="00A37716" w:rsidP="002D3EC9">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5. participations comptabilisées selon la méthode de la mise en équivalence</w:t>
      </w:r>
    </w:p>
    <w:p w:rsidR="00A37716" w:rsidRDefault="00A37716" w:rsidP="002D3EC9">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6. actifs biologiques</w:t>
      </w:r>
    </w:p>
    <w:p w:rsidR="00A37716" w:rsidRDefault="00A37716" w:rsidP="002D3EC9">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7. stocks ;</w:t>
      </w:r>
    </w:p>
    <w:p w:rsidR="00A37716" w:rsidRDefault="00A37716" w:rsidP="002D3EC9">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8. clients et autres débiteurs</w:t>
      </w:r>
    </w:p>
    <w:p w:rsidR="00A37716" w:rsidRDefault="00A37716" w:rsidP="002D3EC9">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9. trésorerie et équivalents de trésorerie</w:t>
      </w:r>
    </w:p>
    <w:p w:rsidR="00A37716" w:rsidRDefault="00A37716" w:rsidP="008D356E">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10. le total des actifs classés comme étant détenus en vue de la vente et les actifs inclus dans</w:t>
      </w:r>
      <w:r w:rsidR="008D356E">
        <w:rPr>
          <w:rFonts w:ascii="Times New Roman" w:hAnsi="Times New Roman" w:cs="Times New Roman"/>
          <w:sz w:val="24"/>
          <w:szCs w:val="24"/>
        </w:rPr>
        <w:t xml:space="preserve"> </w:t>
      </w:r>
      <w:r>
        <w:rPr>
          <w:rFonts w:ascii="Times New Roman" w:hAnsi="Times New Roman" w:cs="Times New Roman"/>
          <w:sz w:val="24"/>
          <w:szCs w:val="24"/>
        </w:rPr>
        <w:t>des groupes destinés à être cédés qui sont classés comme détenus la vente selon IFRS5.</w:t>
      </w:r>
    </w:p>
    <w:p w:rsidR="00A37716" w:rsidRDefault="00A37716" w:rsidP="002D3EC9">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11. fournisseurs et autres créditeurs</w:t>
      </w:r>
    </w:p>
    <w:p w:rsidR="00A37716" w:rsidRDefault="00A37716" w:rsidP="002D3EC9">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12. provisions</w:t>
      </w:r>
    </w:p>
    <w:p w:rsidR="00A37716" w:rsidRDefault="00A37716" w:rsidP="002D3EC9">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13. passifs financiers (à l’exclusion des montants 11 et 12</w:t>
      </w:r>
    </w:p>
    <w:p w:rsidR="00A37716" w:rsidRDefault="00A37716" w:rsidP="002D3EC9">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14. passifs et actifs d'impôt exigible, tels que définis dans IAS12</w:t>
      </w:r>
    </w:p>
    <w:p w:rsidR="00A37716" w:rsidRDefault="00A37716" w:rsidP="002D3EC9">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15. passifs et actifs d’impôt différé, IAS 12</w:t>
      </w:r>
    </w:p>
    <w:p w:rsidR="00A37716" w:rsidRDefault="00A37716" w:rsidP="002D3EC9">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16. passifs inclus dans des groupes destinés à être cédés classés comme la vente selon IFRS 5</w:t>
      </w:r>
    </w:p>
    <w:p w:rsidR="00A37716" w:rsidRDefault="00A37716" w:rsidP="002D3EC9">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17. intérêts minoritaires, présentés au sein des capitaux propres</w:t>
      </w:r>
    </w:p>
    <w:p w:rsidR="00A37716" w:rsidRDefault="00A37716" w:rsidP="002D3EC9">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18. capital émis et réserves attribuables aux propriétaires de la société mère.</w:t>
      </w:r>
    </w:p>
    <w:p w:rsidR="005661E8" w:rsidRDefault="005661E8" w:rsidP="002D3EC9">
      <w:pPr>
        <w:autoSpaceDE w:val="0"/>
        <w:autoSpaceDN w:val="0"/>
        <w:adjustRightInd w:val="0"/>
        <w:spacing w:after="0" w:line="360" w:lineRule="auto"/>
        <w:jc w:val="both"/>
        <w:rPr>
          <w:rFonts w:ascii="Times New Roman" w:hAnsi="Times New Roman" w:cs="Times New Roman"/>
          <w:sz w:val="24"/>
          <w:szCs w:val="24"/>
        </w:rPr>
      </w:pPr>
    </w:p>
    <w:p w:rsidR="00BF6372" w:rsidRPr="001F041C" w:rsidRDefault="00BF6372" w:rsidP="001F041C">
      <w:pPr>
        <w:pStyle w:val="Paragraphedeliste"/>
        <w:numPr>
          <w:ilvl w:val="0"/>
          <w:numId w:val="8"/>
        </w:numPr>
        <w:autoSpaceDE w:val="0"/>
        <w:autoSpaceDN w:val="0"/>
        <w:adjustRightInd w:val="0"/>
        <w:spacing w:after="0" w:line="360" w:lineRule="auto"/>
        <w:jc w:val="both"/>
        <w:rPr>
          <w:rFonts w:ascii="Times New Roman" w:hAnsi="Times New Roman" w:cs="Times New Roman"/>
          <w:b/>
          <w:bCs/>
          <w:sz w:val="28"/>
          <w:szCs w:val="28"/>
        </w:rPr>
      </w:pPr>
      <w:r w:rsidRPr="001F041C">
        <w:rPr>
          <w:rFonts w:ascii="Times New Roman" w:hAnsi="Times New Roman" w:cs="Times New Roman"/>
          <w:b/>
          <w:bCs/>
          <w:sz w:val="28"/>
          <w:szCs w:val="28"/>
        </w:rPr>
        <w:t>Le plan comptable</w:t>
      </w:r>
    </w:p>
    <w:p w:rsidR="00BF6372" w:rsidRDefault="00BF6372" w:rsidP="001F041C">
      <w:pPr>
        <w:autoSpaceDE w:val="0"/>
        <w:autoSpaceDN w:val="0"/>
        <w:adjustRightInd w:val="0"/>
        <w:spacing w:after="0" w:line="360" w:lineRule="auto"/>
        <w:ind w:firstLine="360"/>
        <w:jc w:val="both"/>
        <w:rPr>
          <w:rFonts w:ascii="Times New Roman" w:hAnsi="Times New Roman" w:cs="Times New Roman"/>
          <w:sz w:val="24"/>
          <w:szCs w:val="24"/>
        </w:rPr>
      </w:pPr>
      <w:r>
        <w:rPr>
          <w:rFonts w:ascii="Times New Roman" w:hAnsi="Times New Roman" w:cs="Times New Roman"/>
          <w:sz w:val="24"/>
          <w:szCs w:val="24"/>
        </w:rPr>
        <w:t>Le plan comptable permet de classer les opérations comptables en fonction d'un</w:t>
      </w:r>
      <w:r w:rsidR="001F041C">
        <w:rPr>
          <w:rFonts w:ascii="Times New Roman" w:hAnsi="Times New Roman" w:cs="Times New Roman"/>
          <w:sz w:val="24"/>
          <w:szCs w:val="24"/>
        </w:rPr>
        <w:t xml:space="preserve"> </w:t>
      </w:r>
      <w:r>
        <w:rPr>
          <w:rFonts w:ascii="Times New Roman" w:hAnsi="Times New Roman" w:cs="Times New Roman"/>
          <w:sz w:val="24"/>
          <w:szCs w:val="24"/>
        </w:rPr>
        <w:t>standard de présentation. La numérotation du plan comptable permet de catégoriser les</w:t>
      </w:r>
      <w:r w:rsidR="001F041C">
        <w:rPr>
          <w:rFonts w:ascii="Times New Roman" w:hAnsi="Times New Roman" w:cs="Times New Roman"/>
          <w:sz w:val="24"/>
          <w:szCs w:val="24"/>
        </w:rPr>
        <w:t xml:space="preserve"> </w:t>
      </w:r>
      <w:r>
        <w:rPr>
          <w:rFonts w:ascii="Times New Roman" w:hAnsi="Times New Roman" w:cs="Times New Roman"/>
          <w:sz w:val="24"/>
          <w:szCs w:val="24"/>
        </w:rPr>
        <w:t>informations comptables afin de produire les comptes annuels en fin d'année</w:t>
      </w:r>
      <w:r w:rsidR="00805BBC" w:rsidRPr="00805BBC">
        <w:rPr>
          <w:rFonts w:ascii="Times New Roman" w:hAnsi="Times New Roman" w:cs="Times New Roman"/>
          <w:b/>
          <w:bCs/>
          <w:sz w:val="24"/>
          <w:szCs w:val="24"/>
        </w:rPr>
        <w:t>. [B3]</w:t>
      </w:r>
    </w:p>
    <w:p w:rsidR="00BF6372" w:rsidRDefault="00BF6372" w:rsidP="00E5447A">
      <w:pPr>
        <w:autoSpaceDE w:val="0"/>
        <w:autoSpaceDN w:val="0"/>
        <w:adjustRightInd w:val="0"/>
        <w:spacing w:after="0" w:line="360" w:lineRule="auto"/>
        <w:ind w:firstLine="360"/>
        <w:jc w:val="both"/>
        <w:rPr>
          <w:rFonts w:ascii="Times New Roman" w:hAnsi="Times New Roman" w:cs="Times New Roman"/>
          <w:sz w:val="24"/>
          <w:szCs w:val="24"/>
        </w:rPr>
      </w:pPr>
      <w:r>
        <w:rPr>
          <w:rFonts w:ascii="Times New Roman" w:hAnsi="Times New Roman" w:cs="Times New Roman"/>
          <w:sz w:val="24"/>
          <w:szCs w:val="24"/>
        </w:rPr>
        <w:t>Le standard de présentation peut être différent selon les activités, c'est pourquoi il existe</w:t>
      </w:r>
      <w:r w:rsidR="001F041C">
        <w:rPr>
          <w:rFonts w:ascii="Times New Roman" w:hAnsi="Times New Roman" w:cs="Times New Roman"/>
          <w:sz w:val="24"/>
          <w:szCs w:val="24"/>
        </w:rPr>
        <w:t xml:space="preserve"> </w:t>
      </w:r>
      <w:r>
        <w:rPr>
          <w:rFonts w:ascii="Times New Roman" w:hAnsi="Times New Roman" w:cs="Times New Roman"/>
          <w:sz w:val="24"/>
          <w:szCs w:val="24"/>
        </w:rPr>
        <w:t>plusieurs plans comptables, comme par exemple :</w:t>
      </w:r>
    </w:p>
    <w:p w:rsidR="00BF6372" w:rsidRDefault="00BF6372" w:rsidP="001F041C">
      <w:pPr>
        <w:autoSpaceDE w:val="0"/>
        <w:autoSpaceDN w:val="0"/>
        <w:adjustRightInd w:val="0"/>
        <w:spacing w:after="0" w:line="360" w:lineRule="auto"/>
        <w:ind w:firstLine="708"/>
        <w:jc w:val="both"/>
        <w:rPr>
          <w:rFonts w:ascii="Times New Roman" w:hAnsi="Times New Roman" w:cs="Times New Roman"/>
          <w:b/>
          <w:bCs/>
          <w:sz w:val="24"/>
          <w:szCs w:val="24"/>
        </w:rPr>
      </w:pPr>
      <w:r>
        <w:rPr>
          <w:rFonts w:ascii="Symbol" w:hAnsi="Symbol" w:cs="Symbol"/>
          <w:sz w:val="20"/>
          <w:szCs w:val="20"/>
        </w:rPr>
        <w:t></w:t>
      </w:r>
      <w:r>
        <w:rPr>
          <w:rFonts w:ascii="Symbol" w:hAnsi="Symbol" w:cs="Symbol"/>
          <w:sz w:val="20"/>
          <w:szCs w:val="20"/>
        </w:rPr>
        <w:t></w:t>
      </w:r>
      <w:r>
        <w:rPr>
          <w:rFonts w:ascii="Times New Roman" w:hAnsi="Times New Roman" w:cs="Times New Roman"/>
          <w:b/>
          <w:bCs/>
          <w:sz w:val="24"/>
          <w:szCs w:val="24"/>
        </w:rPr>
        <w:t>Le plan comptable général</w:t>
      </w:r>
    </w:p>
    <w:p w:rsidR="00BF6372" w:rsidRDefault="00BF6372" w:rsidP="001F041C">
      <w:pPr>
        <w:autoSpaceDE w:val="0"/>
        <w:autoSpaceDN w:val="0"/>
        <w:adjustRightInd w:val="0"/>
        <w:spacing w:after="0" w:line="360" w:lineRule="auto"/>
        <w:ind w:firstLine="708"/>
        <w:jc w:val="both"/>
        <w:rPr>
          <w:rFonts w:ascii="Times New Roman" w:hAnsi="Times New Roman" w:cs="Times New Roman"/>
          <w:b/>
          <w:bCs/>
          <w:sz w:val="24"/>
          <w:szCs w:val="24"/>
        </w:rPr>
      </w:pPr>
      <w:r>
        <w:rPr>
          <w:rFonts w:ascii="Symbol" w:hAnsi="Symbol" w:cs="Symbol"/>
          <w:sz w:val="20"/>
          <w:szCs w:val="20"/>
        </w:rPr>
        <w:t></w:t>
      </w:r>
      <w:r>
        <w:rPr>
          <w:rFonts w:ascii="Symbol" w:hAnsi="Symbol" w:cs="Symbol"/>
          <w:sz w:val="20"/>
          <w:szCs w:val="20"/>
        </w:rPr>
        <w:t></w:t>
      </w:r>
      <w:r>
        <w:rPr>
          <w:rFonts w:ascii="Times New Roman" w:hAnsi="Times New Roman" w:cs="Times New Roman"/>
          <w:sz w:val="24"/>
          <w:szCs w:val="24"/>
        </w:rPr>
        <w:t xml:space="preserve">Le plan comptable des </w:t>
      </w:r>
      <w:r>
        <w:rPr>
          <w:rFonts w:ascii="Times New Roman" w:hAnsi="Times New Roman" w:cs="Times New Roman"/>
          <w:b/>
          <w:bCs/>
          <w:sz w:val="24"/>
          <w:szCs w:val="24"/>
        </w:rPr>
        <w:t>promoteurs immobiliers</w:t>
      </w:r>
    </w:p>
    <w:p w:rsidR="00BF6372" w:rsidRDefault="00BF6372" w:rsidP="001F041C">
      <w:pPr>
        <w:autoSpaceDE w:val="0"/>
        <w:autoSpaceDN w:val="0"/>
        <w:adjustRightInd w:val="0"/>
        <w:spacing w:after="0" w:line="360" w:lineRule="auto"/>
        <w:ind w:firstLine="708"/>
        <w:jc w:val="both"/>
        <w:rPr>
          <w:rFonts w:ascii="Times New Roman" w:hAnsi="Times New Roman" w:cs="Times New Roman"/>
          <w:b/>
          <w:bCs/>
          <w:sz w:val="24"/>
          <w:szCs w:val="24"/>
        </w:rPr>
      </w:pPr>
      <w:r>
        <w:rPr>
          <w:rFonts w:ascii="Symbol" w:hAnsi="Symbol" w:cs="Symbol"/>
          <w:sz w:val="20"/>
          <w:szCs w:val="20"/>
        </w:rPr>
        <w:t></w:t>
      </w:r>
      <w:r>
        <w:rPr>
          <w:rFonts w:ascii="Symbol" w:hAnsi="Symbol" w:cs="Symbol"/>
          <w:sz w:val="20"/>
          <w:szCs w:val="20"/>
        </w:rPr>
        <w:t></w:t>
      </w:r>
      <w:r>
        <w:rPr>
          <w:rFonts w:ascii="Times New Roman" w:hAnsi="Times New Roman" w:cs="Times New Roman"/>
          <w:sz w:val="24"/>
          <w:szCs w:val="24"/>
        </w:rPr>
        <w:t xml:space="preserve">Le plan comptable des </w:t>
      </w:r>
      <w:r>
        <w:rPr>
          <w:rFonts w:ascii="Times New Roman" w:hAnsi="Times New Roman" w:cs="Times New Roman"/>
          <w:b/>
          <w:bCs/>
          <w:sz w:val="24"/>
          <w:szCs w:val="24"/>
        </w:rPr>
        <w:t>assurances</w:t>
      </w:r>
    </w:p>
    <w:p w:rsidR="00BF6372" w:rsidRDefault="00BF6372" w:rsidP="001F041C">
      <w:pPr>
        <w:autoSpaceDE w:val="0"/>
        <w:autoSpaceDN w:val="0"/>
        <w:adjustRightInd w:val="0"/>
        <w:spacing w:after="0" w:line="360" w:lineRule="auto"/>
        <w:ind w:firstLine="708"/>
        <w:jc w:val="both"/>
        <w:rPr>
          <w:rFonts w:ascii="Times New Roman" w:hAnsi="Times New Roman" w:cs="Times New Roman"/>
          <w:b/>
          <w:bCs/>
          <w:sz w:val="24"/>
          <w:szCs w:val="24"/>
        </w:rPr>
      </w:pPr>
      <w:r>
        <w:rPr>
          <w:rFonts w:ascii="Symbol" w:hAnsi="Symbol" w:cs="Symbol"/>
          <w:sz w:val="20"/>
          <w:szCs w:val="20"/>
        </w:rPr>
        <w:t></w:t>
      </w:r>
      <w:r>
        <w:rPr>
          <w:rFonts w:ascii="Symbol" w:hAnsi="Symbol" w:cs="Symbol"/>
          <w:sz w:val="20"/>
          <w:szCs w:val="20"/>
        </w:rPr>
        <w:t></w:t>
      </w:r>
      <w:r>
        <w:rPr>
          <w:rFonts w:ascii="Times New Roman" w:hAnsi="Times New Roman" w:cs="Times New Roman"/>
          <w:sz w:val="24"/>
          <w:szCs w:val="24"/>
        </w:rPr>
        <w:t xml:space="preserve">Le plan comptable </w:t>
      </w:r>
      <w:r>
        <w:rPr>
          <w:rFonts w:ascii="Times New Roman" w:hAnsi="Times New Roman" w:cs="Times New Roman"/>
          <w:b/>
          <w:bCs/>
          <w:sz w:val="24"/>
          <w:szCs w:val="24"/>
        </w:rPr>
        <w:t>BTP</w:t>
      </w:r>
    </w:p>
    <w:p w:rsidR="00BF6372" w:rsidRDefault="00BF6372" w:rsidP="001F041C">
      <w:pPr>
        <w:autoSpaceDE w:val="0"/>
        <w:autoSpaceDN w:val="0"/>
        <w:adjustRightInd w:val="0"/>
        <w:spacing w:after="0" w:line="360" w:lineRule="auto"/>
        <w:ind w:firstLine="708"/>
        <w:jc w:val="both"/>
        <w:rPr>
          <w:rFonts w:ascii="Times New Roman" w:hAnsi="Times New Roman" w:cs="Times New Roman"/>
          <w:b/>
          <w:bCs/>
          <w:sz w:val="24"/>
          <w:szCs w:val="24"/>
        </w:rPr>
      </w:pPr>
      <w:r>
        <w:rPr>
          <w:rFonts w:ascii="Symbol" w:hAnsi="Symbol" w:cs="Symbol"/>
          <w:sz w:val="20"/>
          <w:szCs w:val="20"/>
        </w:rPr>
        <w:t></w:t>
      </w:r>
      <w:r>
        <w:rPr>
          <w:rFonts w:ascii="Symbol" w:hAnsi="Symbol" w:cs="Symbol"/>
          <w:sz w:val="20"/>
          <w:szCs w:val="20"/>
        </w:rPr>
        <w:t></w:t>
      </w:r>
      <w:r>
        <w:rPr>
          <w:rFonts w:ascii="Times New Roman" w:hAnsi="Times New Roman" w:cs="Times New Roman"/>
          <w:sz w:val="24"/>
          <w:szCs w:val="24"/>
        </w:rPr>
        <w:t xml:space="preserve">Le plan comptable des </w:t>
      </w:r>
      <w:r>
        <w:rPr>
          <w:rFonts w:ascii="Times New Roman" w:hAnsi="Times New Roman" w:cs="Times New Roman"/>
          <w:b/>
          <w:bCs/>
          <w:sz w:val="24"/>
          <w:szCs w:val="24"/>
        </w:rPr>
        <w:t>comités d'entreprises</w:t>
      </w:r>
    </w:p>
    <w:p w:rsidR="00BF6372" w:rsidRDefault="00BF6372" w:rsidP="001F041C">
      <w:pPr>
        <w:autoSpaceDE w:val="0"/>
        <w:autoSpaceDN w:val="0"/>
        <w:adjustRightInd w:val="0"/>
        <w:spacing w:after="0" w:line="360" w:lineRule="auto"/>
        <w:ind w:firstLine="708"/>
        <w:jc w:val="both"/>
        <w:rPr>
          <w:rFonts w:ascii="Times New Roman" w:hAnsi="Times New Roman" w:cs="Times New Roman"/>
          <w:b/>
          <w:bCs/>
          <w:sz w:val="24"/>
          <w:szCs w:val="24"/>
        </w:rPr>
      </w:pPr>
      <w:r>
        <w:rPr>
          <w:rFonts w:ascii="Symbol" w:hAnsi="Symbol" w:cs="Symbol"/>
          <w:sz w:val="20"/>
          <w:szCs w:val="20"/>
        </w:rPr>
        <w:t></w:t>
      </w:r>
      <w:r>
        <w:rPr>
          <w:rFonts w:ascii="Symbol" w:hAnsi="Symbol" w:cs="Symbol"/>
          <w:sz w:val="20"/>
          <w:szCs w:val="20"/>
        </w:rPr>
        <w:t></w:t>
      </w:r>
      <w:r>
        <w:rPr>
          <w:rFonts w:ascii="Times New Roman" w:hAnsi="Times New Roman" w:cs="Times New Roman"/>
          <w:sz w:val="24"/>
          <w:szCs w:val="24"/>
        </w:rPr>
        <w:t xml:space="preserve">Le plan comptable des </w:t>
      </w:r>
      <w:r>
        <w:rPr>
          <w:rFonts w:ascii="Times New Roman" w:hAnsi="Times New Roman" w:cs="Times New Roman"/>
          <w:b/>
          <w:bCs/>
          <w:sz w:val="24"/>
          <w:szCs w:val="24"/>
        </w:rPr>
        <w:t>exploitations agricoles</w:t>
      </w:r>
    </w:p>
    <w:p w:rsidR="001F041C" w:rsidRDefault="00BF6372" w:rsidP="00922C55">
      <w:pPr>
        <w:autoSpaceDE w:val="0"/>
        <w:autoSpaceDN w:val="0"/>
        <w:adjustRightInd w:val="0"/>
        <w:spacing w:after="0" w:line="360" w:lineRule="auto"/>
        <w:ind w:firstLine="708"/>
        <w:jc w:val="both"/>
        <w:rPr>
          <w:rFonts w:ascii="Times New Roman" w:hAnsi="Times New Roman" w:cs="Times New Roman"/>
          <w:b/>
          <w:bCs/>
          <w:sz w:val="24"/>
          <w:szCs w:val="24"/>
        </w:rPr>
      </w:pPr>
      <w:r>
        <w:rPr>
          <w:rFonts w:ascii="Symbol" w:hAnsi="Symbol" w:cs="Symbol"/>
          <w:sz w:val="20"/>
          <w:szCs w:val="20"/>
        </w:rPr>
        <w:t></w:t>
      </w:r>
      <w:r>
        <w:rPr>
          <w:rFonts w:ascii="Symbol" w:hAnsi="Symbol" w:cs="Symbol"/>
          <w:sz w:val="20"/>
          <w:szCs w:val="20"/>
        </w:rPr>
        <w:t></w:t>
      </w:r>
      <w:r>
        <w:rPr>
          <w:rFonts w:ascii="Times New Roman" w:hAnsi="Times New Roman" w:cs="Times New Roman"/>
          <w:sz w:val="24"/>
          <w:szCs w:val="24"/>
        </w:rPr>
        <w:t xml:space="preserve">Le plan comptable des </w:t>
      </w:r>
      <w:r>
        <w:rPr>
          <w:rFonts w:ascii="Times New Roman" w:hAnsi="Times New Roman" w:cs="Times New Roman"/>
          <w:b/>
          <w:bCs/>
          <w:sz w:val="24"/>
          <w:szCs w:val="24"/>
        </w:rPr>
        <w:t>associations</w:t>
      </w:r>
    </w:p>
    <w:p w:rsidR="00922C55" w:rsidRDefault="00922C55" w:rsidP="00922C55">
      <w:pPr>
        <w:autoSpaceDE w:val="0"/>
        <w:autoSpaceDN w:val="0"/>
        <w:adjustRightInd w:val="0"/>
        <w:spacing w:after="0" w:line="360" w:lineRule="auto"/>
        <w:ind w:firstLine="708"/>
        <w:jc w:val="both"/>
        <w:rPr>
          <w:rFonts w:ascii="Times New Roman" w:hAnsi="Times New Roman" w:cs="Times New Roman"/>
          <w:b/>
          <w:bCs/>
          <w:sz w:val="24"/>
          <w:szCs w:val="24"/>
        </w:rPr>
      </w:pPr>
    </w:p>
    <w:p w:rsidR="00BF6372" w:rsidRPr="001F041C" w:rsidRDefault="00BF6372" w:rsidP="001F041C">
      <w:pPr>
        <w:pStyle w:val="Paragraphedeliste"/>
        <w:numPr>
          <w:ilvl w:val="1"/>
          <w:numId w:val="8"/>
        </w:numPr>
        <w:autoSpaceDE w:val="0"/>
        <w:autoSpaceDN w:val="0"/>
        <w:adjustRightInd w:val="0"/>
        <w:spacing w:after="0" w:line="360" w:lineRule="auto"/>
        <w:jc w:val="both"/>
        <w:rPr>
          <w:rFonts w:ascii="Times New Roman" w:hAnsi="Times New Roman" w:cs="Times New Roman"/>
          <w:b/>
          <w:bCs/>
          <w:sz w:val="24"/>
          <w:szCs w:val="24"/>
        </w:rPr>
      </w:pPr>
      <w:r w:rsidRPr="001F041C">
        <w:rPr>
          <w:rFonts w:ascii="Times New Roman" w:hAnsi="Times New Roman" w:cs="Times New Roman"/>
          <w:b/>
          <w:bCs/>
          <w:sz w:val="24"/>
          <w:szCs w:val="24"/>
        </w:rPr>
        <w:t>Les grandes classes du plan comptable</w:t>
      </w:r>
    </w:p>
    <w:p w:rsidR="00BF6372" w:rsidRDefault="00BF6372" w:rsidP="00922C55">
      <w:pPr>
        <w:autoSpaceDE w:val="0"/>
        <w:autoSpaceDN w:val="0"/>
        <w:adjustRightInd w:val="0"/>
        <w:spacing w:after="0" w:line="360" w:lineRule="auto"/>
        <w:ind w:firstLine="360"/>
        <w:jc w:val="both"/>
        <w:rPr>
          <w:rFonts w:ascii="Times New Roman" w:hAnsi="Times New Roman" w:cs="Times New Roman"/>
          <w:sz w:val="24"/>
          <w:szCs w:val="24"/>
        </w:rPr>
      </w:pPr>
      <w:r>
        <w:rPr>
          <w:rFonts w:ascii="Times New Roman" w:hAnsi="Times New Roman" w:cs="Times New Roman"/>
          <w:sz w:val="24"/>
          <w:szCs w:val="24"/>
        </w:rPr>
        <w:t>Quelque soit le plan comptable, on distingue toujours 7 grandes classes utilisées pour la tenue</w:t>
      </w:r>
      <w:r w:rsidR="001F041C">
        <w:rPr>
          <w:rFonts w:ascii="Times New Roman" w:hAnsi="Times New Roman" w:cs="Times New Roman"/>
          <w:sz w:val="24"/>
          <w:szCs w:val="24"/>
        </w:rPr>
        <w:t xml:space="preserve"> </w:t>
      </w:r>
      <w:r>
        <w:rPr>
          <w:rFonts w:ascii="Times New Roman" w:hAnsi="Times New Roman" w:cs="Times New Roman"/>
          <w:sz w:val="24"/>
          <w:szCs w:val="24"/>
        </w:rPr>
        <w:t>de la comptabilité. Le numéro de la classe représente le 1er chiffre du compte utilisé.</w:t>
      </w:r>
    </w:p>
    <w:p w:rsidR="00BF6372" w:rsidRDefault="007C18C5" w:rsidP="001F041C">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F6372">
        <w:rPr>
          <w:rFonts w:ascii="Times New Roman" w:hAnsi="Times New Roman" w:cs="Times New Roman"/>
          <w:sz w:val="24"/>
          <w:szCs w:val="24"/>
        </w:rPr>
        <w:t>Les classes 1 à 5 représentent le patrimoine de l'entreprise (actifs et dettes), tandis que les</w:t>
      </w:r>
      <w:r w:rsidR="001F041C">
        <w:rPr>
          <w:rFonts w:ascii="Times New Roman" w:hAnsi="Times New Roman" w:cs="Times New Roman"/>
          <w:sz w:val="24"/>
          <w:szCs w:val="24"/>
        </w:rPr>
        <w:t xml:space="preserve"> </w:t>
      </w:r>
      <w:r w:rsidR="00BF6372">
        <w:rPr>
          <w:rFonts w:ascii="Times New Roman" w:hAnsi="Times New Roman" w:cs="Times New Roman"/>
          <w:sz w:val="24"/>
          <w:szCs w:val="24"/>
        </w:rPr>
        <w:t>classes 6 et 7 représentent la performance de l'entreprise (charges et produits).</w:t>
      </w:r>
    </w:p>
    <w:p w:rsidR="00BF6372" w:rsidRDefault="00BF6372" w:rsidP="002D3EC9">
      <w:pPr>
        <w:autoSpaceDE w:val="0"/>
        <w:autoSpaceDN w:val="0"/>
        <w:adjustRightInd w:val="0"/>
        <w:spacing w:after="0" w:line="360" w:lineRule="auto"/>
        <w:jc w:val="both"/>
        <w:rPr>
          <w:rFonts w:ascii="Times New Roman" w:hAnsi="Times New Roman" w:cs="Times New Roman"/>
          <w:b/>
          <w:bCs/>
          <w:sz w:val="24"/>
          <w:szCs w:val="24"/>
        </w:rPr>
      </w:pPr>
      <w:r>
        <w:rPr>
          <w:rFonts w:ascii="Symbol" w:hAnsi="Symbol" w:cs="Symbol"/>
          <w:sz w:val="20"/>
          <w:szCs w:val="20"/>
        </w:rPr>
        <w:t></w:t>
      </w:r>
      <w:r>
        <w:rPr>
          <w:rFonts w:ascii="Symbol" w:hAnsi="Symbol" w:cs="Symbol"/>
          <w:sz w:val="20"/>
          <w:szCs w:val="20"/>
        </w:rPr>
        <w:t></w:t>
      </w:r>
      <w:r>
        <w:rPr>
          <w:rFonts w:ascii="Times New Roman" w:hAnsi="Times New Roman" w:cs="Times New Roman"/>
          <w:b/>
          <w:bCs/>
          <w:sz w:val="24"/>
          <w:szCs w:val="24"/>
        </w:rPr>
        <w:t>Classe 1 : Comptes de capitaux</w:t>
      </w:r>
    </w:p>
    <w:p w:rsidR="00BF6372" w:rsidRDefault="00BF6372" w:rsidP="002D3EC9">
      <w:pPr>
        <w:autoSpaceDE w:val="0"/>
        <w:autoSpaceDN w:val="0"/>
        <w:adjustRightInd w:val="0"/>
        <w:spacing w:after="0" w:line="360" w:lineRule="auto"/>
        <w:jc w:val="both"/>
        <w:rPr>
          <w:rFonts w:ascii="Times New Roman" w:hAnsi="Times New Roman" w:cs="Times New Roman"/>
          <w:b/>
          <w:bCs/>
          <w:sz w:val="24"/>
          <w:szCs w:val="24"/>
        </w:rPr>
      </w:pPr>
      <w:r>
        <w:rPr>
          <w:rFonts w:ascii="Symbol" w:hAnsi="Symbol" w:cs="Symbol"/>
          <w:sz w:val="20"/>
          <w:szCs w:val="20"/>
        </w:rPr>
        <w:t></w:t>
      </w:r>
      <w:r>
        <w:rPr>
          <w:rFonts w:ascii="Symbol" w:hAnsi="Symbol" w:cs="Symbol"/>
          <w:sz w:val="20"/>
          <w:szCs w:val="20"/>
        </w:rPr>
        <w:t></w:t>
      </w:r>
      <w:r>
        <w:rPr>
          <w:rFonts w:ascii="Times New Roman" w:hAnsi="Times New Roman" w:cs="Times New Roman"/>
          <w:b/>
          <w:bCs/>
          <w:sz w:val="24"/>
          <w:szCs w:val="24"/>
        </w:rPr>
        <w:t>Classe 2 : Les investissements</w:t>
      </w:r>
    </w:p>
    <w:p w:rsidR="00BF6372" w:rsidRDefault="00BF6372" w:rsidP="002D3EC9">
      <w:pPr>
        <w:autoSpaceDE w:val="0"/>
        <w:autoSpaceDN w:val="0"/>
        <w:adjustRightInd w:val="0"/>
        <w:spacing w:after="0" w:line="360" w:lineRule="auto"/>
        <w:jc w:val="both"/>
        <w:rPr>
          <w:rFonts w:ascii="Times New Roman" w:hAnsi="Times New Roman" w:cs="Times New Roman"/>
          <w:b/>
          <w:bCs/>
          <w:sz w:val="24"/>
          <w:szCs w:val="24"/>
        </w:rPr>
      </w:pPr>
      <w:r>
        <w:rPr>
          <w:rFonts w:ascii="Symbol" w:hAnsi="Symbol" w:cs="Symbol"/>
          <w:sz w:val="20"/>
          <w:szCs w:val="20"/>
        </w:rPr>
        <w:t></w:t>
      </w:r>
      <w:r>
        <w:rPr>
          <w:rFonts w:ascii="Symbol" w:hAnsi="Symbol" w:cs="Symbol"/>
          <w:sz w:val="20"/>
          <w:szCs w:val="20"/>
        </w:rPr>
        <w:t></w:t>
      </w:r>
      <w:r>
        <w:rPr>
          <w:rFonts w:ascii="Times New Roman" w:hAnsi="Times New Roman" w:cs="Times New Roman"/>
          <w:b/>
          <w:bCs/>
          <w:sz w:val="24"/>
          <w:szCs w:val="24"/>
        </w:rPr>
        <w:t>Classe 3 : Les stocks et en cours</w:t>
      </w:r>
    </w:p>
    <w:p w:rsidR="00BF6372" w:rsidRDefault="00BF6372" w:rsidP="001F041C">
      <w:pPr>
        <w:autoSpaceDE w:val="0"/>
        <w:autoSpaceDN w:val="0"/>
        <w:adjustRightInd w:val="0"/>
        <w:spacing w:after="0" w:line="360" w:lineRule="auto"/>
        <w:jc w:val="both"/>
        <w:rPr>
          <w:rFonts w:ascii="Times New Roman" w:hAnsi="Times New Roman" w:cs="Times New Roman"/>
          <w:b/>
          <w:bCs/>
          <w:sz w:val="24"/>
          <w:szCs w:val="24"/>
        </w:rPr>
      </w:pPr>
      <w:r>
        <w:rPr>
          <w:rFonts w:ascii="Symbol" w:hAnsi="Symbol" w:cs="Symbol"/>
          <w:sz w:val="20"/>
          <w:szCs w:val="20"/>
        </w:rPr>
        <w:t></w:t>
      </w:r>
      <w:r>
        <w:rPr>
          <w:rFonts w:ascii="Symbol" w:hAnsi="Symbol" w:cs="Symbol"/>
          <w:sz w:val="20"/>
          <w:szCs w:val="20"/>
        </w:rPr>
        <w:t></w:t>
      </w:r>
      <w:r>
        <w:rPr>
          <w:rFonts w:ascii="Times New Roman" w:hAnsi="Times New Roman" w:cs="Times New Roman"/>
          <w:b/>
          <w:bCs/>
          <w:sz w:val="24"/>
          <w:szCs w:val="24"/>
        </w:rPr>
        <w:t>Classe 4 : Les tiers de l'entreprise (fournisseurs, clients, salariés, organismes</w:t>
      </w:r>
      <w:r w:rsidR="001F041C">
        <w:rPr>
          <w:rFonts w:ascii="Times New Roman" w:hAnsi="Times New Roman" w:cs="Times New Roman"/>
          <w:b/>
          <w:bCs/>
          <w:sz w:val="24"/>
          <w:szCs w:val="24"/>
        </w:rPr>
        <w:t xml:space="preserve"> </w:t>
      </w:r>
      <w:r>
        <w:rPr>
          <w:rFonts w:ascii="Times New Roman" w:hAnsi="Times New Roman" w:cs="Times New Roman"/>
          <w:b/>
          <w:bCs/>
          <w:sz w:val="24"/>
          <w:szCs w:val="24"/>
        </w:rPr>
        <w:t>sociaux et fiscaux)</w:t>
      </w:r>
    </w:p>
    <w:p w:rsidR="00BF6372" w:rsidRDefault="00BF6372" w:rsidP="002D3EC9">
      <w:pPr>
        <w:autoSpaceDE w:val="0"/>
        <w:autoSpaceDN w:val="0"/>
        <w:adjustRightInd w:val="0"/>
        <w:spacing w:after="0" w:line="360" w:lineRule="auto"/>
        <w:jc w:val="both"/>
        <w:rPr>
          <w:rFonts w:ascii="Times New Roman" w:hAnsi="Times New Roman" w:cs="Times New Roman"/>
          <w:b/>
          <w:bCs/>
          <w:sz w:val="24"/>
          <w:szCs w:val="24"/>
        </w:rPr>
      </w:pPr>
      <w:r>
        <w:rPr>
          <w:rFonts w:ascii="Symbol" w:hAnsi="Symbol" w:cs="Symbol"/>
          <w:sz w:val="20"/>
          <w:szCs w:val="20"/>
        </w:rPr>
        <w:t></w:t>
      </w:r>
      <w:r>
        <w:rPr>
          <w:rFonts w:ascii="Symbol" w:hAnsi="Symbol" w:cs="Symbol"/>
          <w:sz w:val="20"/>
          <w:szCs w:val="20"/>
        </w:rPr>
        <w:t></w:t>
      </w:r>
      <w:r>
        <w:rPr>
          <w:rFonts w:ascii="Times New Roman" w:hAnsi="Times New Roman" w:cs="Times New Roman"/>
          <w:b/>
          <w:bCs/>
          <w:sz w:val="24"/>
          <w:szCs w:val="24"/>
        </w:rPr>
        <w:t>Classe 5 : La trésorerie de l'entreprise</w:t>
      </w:r>
    </w:p>
    <w:p w:rsidR="00BF6372" w:rsidRDefault="00BF6372" w:rsidP="002D3EC9">
      <w:pPr>
        <w:autoSpaceDE w:val="0"/>
        <w:autoSpaceDN w:val="0"/>
        <w:adjustRightInd w:val="0"/>
        <w:spacing w:after="0" w:line="360" w:lineRule="auto"/>
        <w:jc w:val="both"/>
        <w:rPr>
          <w:rFonts w:ascii="Times New Roman" w:hAnsi="Times New Roman" w:cs="Times New Roman"/>
          <w:b/>
          <w:bCs/>
          <w:sz w:val="24"/>
          <w:szCs w:val="24"/>
        </w:rPr>
      </w:pPr>
      <w:r>
        <w:rPr>
          <w:rFonts w:ascii="Symbol" w:hAnsi="Symbol" w:cs="Symbol"/>
          <w:sz w:val="20"/>
          <w:szCs w:val="20"/>
        </w:rPr>
        <w:t></w:t>
      </w:r>
      <w:r>
        <w:rPr>
          <w:rFonts w:ascii="Symbol" w:hAnsi="Symbol" w:cs="Symbol"/>
          <w:sz w:val="20"/>
          <w:szCs w:val="20"/>
        </w:rPr>
        <w:t></w:t>
      </w:r>
      <w:r>
        <w:rPr>
          <w:rFonts w:ascii="Times New Roman" w:hAnsi="Times New Roman" w:cs="Times New Roman"/>
          <w:b/>
          <w:bCs/>
          <w:sz w:val="24"/>
          <w:szCs w:val="24"/>
        </w:rPr>
        <w:t>Classe 6 : Les charges (dépenses)</w:t>
      </w:r>
    </w:p>
    <w:p w:rsidR="00BF6372" w:rsidRDefault="00BF6372" w:rsidP="002D3EC9">
      <w:pPr>
        <w:autoSpaceDE w:val="0"/>
        <w:autoSpaceDN w:val="0"/>
        <w:adjustRightInd w:val="0"/>
        <w:spacing w:after="0" w:line="360" w:lineRule="auto"/>
        <w:jc w:val="both"/>
        <w:rPr>
          <w:rFonts w:ascii="Times New Roman" w:hAnsi="Times New Roman" w:cs="Times New Roman"/>
          <w:b/>
          <w:bCs/>
          <w:sz w:val="24"/>
          <w:szCs w:val="24"/>
        </w:rPr>
      </w:pPr>
      <w:r>
        <w:rPr>
          <w:rFonts w:ascii="Symbol" w:hAnsi="Symbol" w:cs="Symbol"/>
          <w:sz w:val="20"/>
          <w:szCs w:val="20"/>
        </w:rPr>
        <w:t></w:t>
      </w:r>
      <w:r>
        <w:rPr>
          <w:rFonts w:ascii="Symbol" w:hAnsi="Symbol" w:cs="Symbol"/>
          <w:sz w:val="20"/>
          <w:szCs w:val="20"/>
        </w:rPr>
        <w:t></w:t>
      </w:r>
      <w:r>
        <w:rPr>
          <w:rFonts w:ascii="Times New Roman" w:hAnsi="Times New Roman" w:cs="Times New Roman"/>
          <w:b/>
          <w:bCs/>
          <w:sz w:val="24"/>
          <w:szCs w:val="24"/>
        </w:rPr>
        <w:t>Classe 7 : Les produits (recettes)</w:t>
      </w:r>
    </w:p>
    <w:p w:rsidR="00B4704B" w:rsidRDefault="00B4704B" w:rsidP="007C18C5">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Les comptes présents dans les classes 1 à 5 fonctionnent de manière continue tout au long de la vie de l'entreprise. Pour les classes 6 et 7, la différence représente le résultat de l'entreprise, qui est remis à 0 a chaque fin de l’exercice comptable.</w:t>
      </w:r>
      <w:r w:rsidR="007C18C5">
        <w:rPr>
          <w:rFonts w:ascii="Times New Roman" w:hAnsi="Times New Roman" w:cs="Times New Roman"/>
          <w:sz w:val="24"/>
          <w:szCs w:val="24"/>
        </w:rPr>
        <w:t xml:space="preserve"> </w:t>
      </w:r>
      <w:r w:rsidRPr="007C18C5">
        <w:rPr>
          <w:rFonts w:ascii="Times New Roman" w:hAnsi="Times New Roman" w:cs="Times New Roman"/>
          <w:sz w:val="24"/>
          <w:szCs w:val="24"/>
        </w:rPr>
        <w:t>Ainsi, grâce à la structure du plan comptable, toute entreprise peut comptabiliser</w:t>
      </w:r>
      <w:r w:rsidR="001F041C" w:rsidRPr="007C18C5">
        <w:rPr>
          <w:rFonts w:ascii="Times New Roman" w:hAnsi="Times New Roman" w:cs="Times New Roman"/>
          <w:sz w:val="24"/>
          <w:szCs w:val="24"/>
        </w:rPr>
        <w:t xml:space="preserve"> </w:t>
      </w:r>
      <w:r w:rsidRPr="007C18C5">
        <w:rPr>
          <w:rFonts w:ascii="Times New Roman" w:hAnsi="Times New Roman" w:cs="Times New Roman"/>
          <w:sz w:val="24"/>
          <w:szCs w:val="24"/>
        </w:rPr>
        <w:t>chaque opération dans une classe selon sa nature.</w:t>
      </w:r>
    </w:p>
    <w:p w:rsidR="00E7704B" w:rsidRDefault="00E7704B" w:rsidP="001F041C">
      <w:pPr>
        <w:autoSpaceDE w:val="0"/>
        <w:autoSpaceDN w:val="0"/>
        <w:adjustRightInd w:val="0"/>
        <w:spacing w:after="0" w:line="360" w:lineRule="auto"/>
        <w:jc w:val="both"/>
        <w:rPr>
          <w:rFonts w:ascii="Times New Roman" w:hAnsi="Times New Roman" w:cs="Times New Roman"/>
          <w:b/>
          <w:bCs/>
          <w:sz w:val="24"/>
          <w:szCs w:val="24"/>
        </w:rPr>
      </w:pPr>
    </w:p>
    <w:p w:rsidR="00B4704B" w:rsidRPr="00E7704B" w:rsidRDefault="00E7704B" w:rsidP="00E7704B">
      <w:pPr>
        <w:pStyle w:val="Paragraphedeliste"/>
        <w:numPr>
          <w:ilvl w:val="1"/>
          <w:numId w:val="8"/>
        </w:numPr>
        <w:autoSpaceDE w:val="0"/>
        <w:autoSpaceDN w:val="0"/>
        <w:adjustRightInd w:val="0"/>
        <w:spacing w:after="0" w:line="360" w:lineRule="auto"/>
        <w:jc w:val="both"/>
        <w:rPr>
          <w:rFonts w:ascii="Times New Roman" w:hAnsi="Times New Roman" w:cs="Times New Roman"/>
          <w:b/>
          <w:bCs/>
          <w:sz w:val="24"/>
          <w:szCs w:val="24"/>
        </w:rPr>
      </w:pPr>
      <w:r w:rsidRPr="00E7704B">
        <w:rPr>
          <w:rFonts w:ascii="Times New Roman" w:hAnsi="Times New Roman" w:cs="Times New Roman"/>
          <w:b/>
          <w:bCs/>
          <w:sz w:val="24"/>
          <w:szCs w:val="24"/>
        </w:rPr>
        <w:t>La</w:t>
      </w:r>
      <w:r w:rsidR="00B4704B" w:rsidRPr="00E7704B">
        <w:rPr>
          <w:rFonts w:ascii="Times New Roman" w:hAnsi="Times New Roman" w:cs="Times New Roman"/>
          <w:b/>
          <w:bCs/>
          <w:sz w:val="24"/>
          <w:szCs w:val="24"/>
        </w:rPr>
        <w:t xml:space="preserve"> numérotation des comptes</w:t>
      </w:r>
    </w:p>
    <w:p w:rsidR="00B4704B" w:rsidRDefault="00B4704B" w:rsidP="00E7704B">
      <w:pPr>
        <w:autoSpaceDE w:val="0"/>
        <w:autoSpaceDN w:val="0"/>
        <w:adjustRightInd w:val="0"/>
        <w:spacing w:after="0" w:line="360" w:lineRule="auto"/>
        <w:ind w:firstLine="360"/>
        <w:jc w:val="both"/>
        <w:rPr>
          <w:rFonts w:ascii="Times New Roman" w:hAnsi="Times New Roman" w:cs="Times New Roman"/>
          <w:sz w:val="24"/>
          <w:szCs w:val="24"/>
        </w:rPr>
      </w:pPr>
      <w:r>
        <w:rPr>
          <w:rFonts w:ascii="Times New Roman" w:hAnsi="Times New Roman" w:cs="Times New Roman"/>
          <w:sz w:val="24"/>
          <w:szCs w:val="24"/>
        </w:rPr>
        <w:t>Le plan comptable regroupe des comptes dans lesquels toutes les informations de tous les</w:t>
      </w:r>
      <w:r w:rsidR="001F041C">
        <w:rPr>
          <w:rFonts w:ascii="Times New Roman" w:hAnsi="Times New Roman" w:cs="Times New Roman"/>
          <w:sz w:val="24"/>
          <w:szCs w:val="24"/>
        </w:rPr>
        <w:t xml:space="preserve"> </w:t>
      </w:r>
      <w:r>
        <w:rPr>
          <w:rFonts w:ascii="Times New Roman" w:hAnsi="Times New Roman" w:cs="Times New Roman"/>
          <w:sz w:val="24"/>
          <w:szCs w:val="24"/>
        </w:rPr>
        <w:t>événements survenant au cours de la vie sociale d’une entreprise sont contenues .la liste des</w:t>
      </w:r>
      <w:r w:rsidR="001F041C">
        <w:rPr>
          <w:rFonts w:ascii="Times New Roman" w:hAnsi="Times New Roman" w:cs="Times New Roman"/>
          <w:sz w:val="24"/>
          <w:szCs w:val="24"/>
        </w:rPr>
        <w:t xml:space="preserve"> </w:t>
      </w:r>
      <w:r>
        <w:rPr>
          <w:rFonts w:ascii="Times New Roman" w:hAnsi="Times New Roman" w:cs="Times New Roman"/>
          <w:sz w:val="24"/>
          <w:szCs w:val="24"/>
        </w:rPr>
        <w:t>comptes à utiliser est divisé en 7 classes dont le numéro constitue le premier chiffre des</w:t>
      </w:r>
      <w:r w:rsidR="001F041C">
        <w:rPr>
          <w:rFonts w:ascii="Times New Roman" w:hAnsi="Times New Roman" w:cs="Times New Roman"/>
          <w:sz w:val="24"/>
          <w:szCs w:val="24"/>
        </w:rPr>
        <w:t xml:space="preserve"> </w:t>
      </w:r>
      <w:r>
        <w:rPr>
          <w:rFonts w:ascii="Times New Roman" w:hAnsi="Times New Roman" w:cs="Times New Roman"/>
          <w:sz w:val="24"/>
          <w:szCs w:val="24"/>
        </w:rPr>
        <w:t>numéros de tous les comptes de la classe considérée.</w:t>
      </w:r>
    </w:p>
    <w:p w:rsidR="00B4704B" w:rsidRDefault="00B4704B" w:rsidP="001F041C">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les comptes des classes 1 à 5 concernent des éléments du patrimoine et seront regroupés au</w:t>
      </w:r>
      <w:r w:rsidR="001F041C">
        <w:rPr>
          <w:rFonts w:ascii="Times New Roman" w:hAnsi="Times New Roman" w:cs="Times New Roman"/>
          <w:sz w:val="24"/>
          <w:szCs w:val="24"/>
        </w:rPr>
        <w:t xml:space="preserve"> </w:t>
      </w:r>
      <w:r>
        <w:rPr>
          <w:rFonts w:ascii="Times New Roman" w:hAnsi="Times New Roman" w:cs="Times New Roman"/>
          <w:sz w:val="24"/>
          <w:szCs w:val="24"/>
        </w:rPr>
        <w:t>bilan</w:t>
      </w:r>
    </w:p>
    <w:p w:rsidR="00B4704B" w:rsidRDefault="00B4704B" w:rsidP="002D3EC9">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les comptes des classes 6 et 7 concernent l’activité et seront regroupés au compte de résultat.</w:t>
      </w:r>
    </w:p>
    <w:p w:rsidR="00416EAD" w:rsidRDefault="00416EAD" w:rsidP="002D3EC9">
      <w:pPr>
        <w:autoSpaceDE w:val="0"/>
        <w:autoSpaceDN w:val="0"/>
        <w:adjustRightInd w:val="0"/>
        <w:spacing w:after="0" w:line="360" w:lineRule="auto"/>
        <w:jc w:val="both"/>
        <w:rPr>
          <w:rFonts w:ascii="Times New Roman" w:hAnsi="Times New Roman" w:cs="Times New Roman"/>
          <w:b/>
          <w:bCs/>
          <w:sz w:val="24"/>
          <w:szCs w:val="24"/>
        </w:rPr>
      </w:pPr>
    </w:p>
    <w:p w:rsidR="00B4704B" w:rsidRDefault="00B4704B" w:rsidP="002D3EC9">
      <w:pPr>
        <w:autoSpaceDE w:val="0"/>
        <w:autoSpaceDN w:val="0"/>
        <w:adjustRightInd w:val="0"/>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Remarque</w:t>
      </w:r>
    </w:p>
    <w:p w:rsidR="00B4704B" w:rsidRDefault="00B4704B" w:rsidP="002D3EC9">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Il existe une certaine symétrie dans la numérotation des comptes qui permet de faciliter leur utilisation (par exemple 66 = charge financière et 76 = produit financier). De plus, le rang occupé par certains chiffres est significatif :</w:t>
      </w:r>
    </w:p>
    <w:p w:rsidR="00B4704B" w:rsidRDefault="00B4704B" w:rsidP="002D3EC9">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Un 8 en deuxième position marquent un compte d’amortissement,</w:t>
      </w:r>
    </w:p>
    <w:p w:rsidR="00B4704B" w:rsidRDefault="00B4704B" w:rsidP="002D3EC9">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Un 9 en troisième position indiquent un compte fonctionnant en sens inverse du sens</w:t>
      </w:r>
    </w:p>
    <w:p w:rsidR="00B4704B" w:rsidRDefault="00B4704B" w:rsidP="002D3EC9">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Habituel (Exemple : 401 = dette fournisseur et 4091 = acompte versé à un fournisseur).Lorsqu’un compte d’actif a pour 2° chiffre "8" ou "9", ceci signifie, en principe qu’il s’agit d’amortissement ou de provision, ce montant diminue la valeur des actifs possédés par l’entreprise.</w:t>
      </w:r>
    </w:p>
    <w:p w:rsidR="00E7704B" w:rsidRDefault="00E7704B" w:rsidP="002D3EC9">
      <w:pPr>
        <w:autoSpaceDE w:val="0"/>
        <w:autoSpaceDN w:val="0"/>
        <w:adjustRightInd w:val="0"/>
        <w:spacing w:after="0" w:line="360" w:lineRule="auto"/>
        <w:jc w:val="both"/>
        <w:rPr>
          <w:rFonts w:ascii="Times New Roman" w:hAnsi="Times New Roman" w:cs="Times New Roman"/>
          <w:b/>
          <w:bCs/>
          <w:sz w:val="28"/>
          <w:szCs w:val="28"/>
        </w:rPr>
      </w:pPr>
    </w:p>
    <w:p w:rsidR="000474F5" w:rsidRDefault="000474F5" w:rsidP="002D3EC9">
      <w:pPr>
        <w:autoSpaceDE w:val="0"/>
        <w:autoSpaceDN w:val="0"/>
        <w:adjustRightInd w:val="0"/>
        <w:spacing w:after="0" w:line="360" w:lineRule="auto"/>
        <w:jc w:val="both"/>
        <w:rPr>
          <w:rFonts w:ascii="Times New Roman" w:hAnsi="Times New Roman" w:cs="Times New Roman"/>
          <w:b/>
          <w:bCs/>
          <w:sz w:val="28"/>
          <w:szCs w:val="28"/>
        </w:rPr>
      </w:pPr>
      <w:r>
        <w:rPr>
          <w:rFonts w:ascii="Times New Roman" w:hAnsi="Times New Roman" w:cs="Times New Roman"/>
          <w:b/>
          <w:bCs/>
          <w:sz w:val="28"/>
          <w:szCs w:val="28"/>
        </w:rPr>
        <w:t>C</w:t>
      </w:r>
      <w:r>
        <w:rPr>
          <w:rFonts w:ascii="Times New Roman" w:hAnsi="Times New Roman" w:cs="Times New Roman"/>
          <w:b/>
          <w:bCs/>
        </w:rPr>
        <w:t xml:space="preserve">OMMENT METTRE EN PLACE </w:t>
      </w:r>
      <w:r>
        <w:rPr>
          <w:rFonts w:ascii="Times New Roman" w:hAnsi="Times New Roman" w:cs="Times New Roman"/>
          <w:b/>
          <w:bCs/>
          <w:sz w:val="28"/>
          <w:szCs w:val="28"/>
        </w:rPr>
        <w:t>U</w:t>
      </w:r>
      <w:r>
        <w:rPr>
          <w:rFonts w:ascii="Times New Roman" w:hAnsi="Times New Roman" w:cs="Times New Roman"/>
          <w:b/>
          <w:bCs/>
        </w:rPr>
        <w:t xml:space="preserve">N PLAN COMPTABLE </w:t>
      </w:r>
      <w:r>
        <w:rPr>
          <w:rFonts w:ascii="Times New Roman" w:hAnsi="Times New Roman" w:cs="Times New Roman"/>
          <w:b/>
          <w:bCs/>
          <w:sz w:val="28"/>
          <w:szCs w:val="28"/>
        </w:rPr>
        <w:t>?</w:t>
      </w:r>
    </w:p>
    <w:p w:rsidR="000474F5" w:rsidRPr="000474F5" w:rsidRDefault="000474F5" w:rsidP="00E7704B">
      <w:pPr>
        <w:autoSpaceDE w:val="0"/>
        <w:autoSpaceDN w:val="0"/>
        <w:adjustRightInd w:val="0"/>
        <w:spacing w:after="0" w:line="360" w:lineRule="auto"/>
        <w:ind w:firstLine="708"/>
        <w:jc w:val="both"/>
        <w:rPr>
          <w:rFonts w:ascii="Times New Roman" w:hAnsi="Times New Roman" w:cs="Times New Roman"/>
          <w:sz w:val="24"/>
          <w:szCs w:val="24"/>
        </w:rPr>
      </w:pPr>
      <w:r w:rsidRPr="000474F5">
        <w:rPr>
          <w:rFonts w:ascii="Times New Roman" w:hAnsi="Times New Roman" w:cs="Times New Roman"/>
          <w:sz w:val="24"/>
          <w:szCs w:val="24"/>
        </w:rPr>
        <w:t xml:space="preserve"> Le recours à un logiciel de comptabilité vous facilitera le travail d'élaboration du plan</w:t>
      </w:r>
      <w:r w:rsidR="00E7704B">
        <w:rPr>
          <w:rFonts w:ascii="Times New Roman" w:hAnsi="Times New Roman" w:cs="Times New Roman"/>
          <w:sz w:val="24"/>
          <w:szCs w:val="24"/>
        </w:rPr>
        <w:t xml:space="preserve"> </w:t>
      </w:r>
      <w:r w:rsidRPr="000474F5">
        <w:rPr>
          <w:rFonts w:ascii="Times New Roman" w:hAnsi="Times New Roman" w:cs="Times New Roman"/>
          <w:sz w:val="24"/>
          <w:szCs w:val="24"/>
        </w:rPr>
        <w:t>comptable étant donné qu'il est paramétré sur le plan comptable général.</w:t>
      </w:r>
    </w:p>
    <w:p w:rsidR="00B4704B" w:rsidRDefault="00903180" w:rsidP="00E7704B">
      <w:pPr>
        <w:autoSpaceDE w:val="0"/>
        <w:autoSpaceDN w:val="0"/>
        <w:adjustRightInd w:val="0"/>
        <w:spacing w:after="0" w:line="360" w:lineRule="auto"/>
        <w:ind w:firstLine="708"/>
        <w:jc w:val="both"/>
        <w:rPr>
          <w:rFonts w:ascii="Times New Roman" w:hAnsi="Times New Roman" w:cs="Times New Roman"/>
          <w:color w:val="000000"/>
          <w:sz w:val="24"/>
          <w:szCs w:val="24"/>
        </w:rPr>
      </w:pPr>
      <w:r>
        <w:rPr>
          <w:rFonts w:ascii="Times New Roman" w:hAnsi="Times New Roman" w:cs="Times New Roman"/>
          <w:sz w:val="24"/>
          <w:szCs w:val="24"/>
        </w:rPr>
        <w:t xml:space="preserve">Il est  conseillé </w:t>
      </w:r>
      <w:r w:rsidR="000474F5" w:rsidRPr="000474F5">
        <w:rPr>
          <w:rFonts w:ascii="Times New Roman" w:hAnsi="Times New Roman" w:cs="Times New Roman"/>
          <w:sz w:val="24"/>
          <w:szCs w:val="24"/>
        </w:rPr>
        <w:t xml:space="preserve"> au</w:t>
      </w:r>
      <w:r>
        <w:rPr>
          <w:rFonts w:ascii="Times New Roman" w:hAnsi="Times New Roman" w:cs="Times New Roman"/>
          <w:sz w:val="24"/>
          <w:szCs w:val="24"/>
        </w:rPr>
        <w:t xml:space="preserve">x </w:t>
      </w:r>
      <w:r w:rsidR="000474F5" w:rsidRPr="000474F5">
        <w:rPr>
          <w:rFonts w:ascii="Times New Roman" w:hAnsi="Times New Roman" w:cs="Times New Roman"/>
          <w:sz w:val="24"/>
          <w:szCs w:val="24"/>
        </w:rPr>
        <w:t xml:space="preserve"> chef</w:t>
      </w:r>
      <w:r>
        <w:rPr>
          <w:rFonts w:ascii="Times New Roman" w:hAnsi="Times New Roman" w:cs="Times New Roman"/>
          <w:sz w:val="24"/>
          <w:szCs w:val="24"/>
        </w:rPr>
        <w:t xml:space="preserve">s  des </w:t>
      </w:r>
      <w:r w:rsidR="000474F5" w:rsidRPr="000474F5">
        <w:rPr>
          <w:rFonts w:ascii="Times New Roman" w:hAnsi="Times New Roman" w:cs="Times New Roman"/>
          <w:sz w:val="24"/>
          <w:szCs w:val="24"/>
        </w:rPr>
        <w:t>entreprise</w:t>
      </w:r>
      <w:r>
        <w:rPr>
          <w:rFonts w:ascii="Times New Roman" w:hAnsi="Times New Roman" w:cs="Times New Roman"/>
          <w:sz w:val="24"/>
          <w:szCs w:val="24"/>
        </w:rPr>
        <w:t>s</w:t>
      </w:r>
      <w:r w:rsidR="000474F5" w:rsidRPr="000474F5">
        <w:rPr>
          <w:rFonts w:ascii="Times New Roman" w:hAnsi="Times New Roman" w:cs="Times New Roman"/>
          <w:sz w:val="24"/>
          <w:szCs w:val="24"/>
        </w:rPr>
        <w:t xml:space="preserve"> de prendre ce plan comptable standard et de</w:t>
      </w:r>
      <w:r w:rsidR="00E7704B">
        <w:rPr>
          <w:rFonts w:ascii="Times New Roman" w:hAnsi="Times New Roman" w:cs="Times New Roman"/>
          <w:sz w:val="24"/>
          <w:szCs w:val="24"/>
        </w:rPr>
        <w:t xml:space="preserve"> </w:t>
      </w:r>
      <w:r w:rsidR="000474F5" w:rsidRPr="000474F5">
        <w:rPr>
          <w:rFonts w:ascii="Times New Roman" w:hAnsi="Times New Roman" w:cs="Times New Roman"/>
          <w:sz w:val="24"/>
          <w:szCs w:val="24"/>
        </w:rPr>
        <w:t>supprimer tous les comptes qu</w:t>
      </w:r>
      <w:r>
        <w:rPr>
          <w:rFonts w:ascii="Times New Roman" w:hAnsi="Times New Roman" w:cs="Times New Roman"/>
          <w:sz w:val="24"/>
          <w:szCs w:val="24"/>
        </w:rPr>
        <w:t xml:space="preserve">i ne seront pas utilisés pour leurs </w:t>
      </w:r>
      <w:r w:rsidR="000474F5" w:rsidRPr="000474F5">
        <w:rPr>
          <w:rFonts w:ascii="Times New Roman" w:hAnsi="Times New Roman" w:cs="Times New Roman"/>
          <w:sz w:val="24"/>
          <w:szCs w:val="24"/>
        </w:rPr>
        <w:t xml:space="preserve"> </w:t>
      </w:r>
      <w:r w:rsidR="00A67B4E" w:rsidRPr="000474F5">
        <w:rPr>
          <w:rFonts w:ascii="Times New Roman" w:hAnsi="Times New Roman" w:cs="Times New Roman"/>
          <w:sz w:val="24"/>
          <w:szCs w:val="24"/>
        </w:rPr>
        <w:t>comptabilité</w:t>
      </w:r>
      <w:r w:rsidR="00A67B4E">
        <w:rPr>
          <w:rFonts w:ascii="Times New Roman" w:hAnsi="Times New Roman" w:cs="Times New Roman"/>
          <w:sz w:val="24"/>
          <w:szCs w:val="24"/>
        </w:rPr>
        <w:t>s.</w:t>
      </w:r>
    </w:p>
    <w:p w:rsidR="00A67B4E" w:rsidRDefault="00EC439B" w:rsidP="00B4704B">
      <w:pPr>
        <w:autoSpaceDE w:val="0"/>
        <w:autoSpaceDN w:val="0"/>
        <w:adjustRightInd w:val="0"/>
        <w:spacing w:after="0" w:line="360" w:lineRule="auto"/>
        <w:jc w:val="both"/>
        <w:rPr>
          <w:rFonts w:ascii="Times New Roman" w:hAnsi="Times New Roman" w:cs="Times New Roman"/>
          <w:b/>
          <w:bCs/>
          <w:sz w:val="32"/>
          <w:szCs w:val="32"/>
        </w:rPr>
      </w:pPr>
      <w:r>
        <w:rPr>
          <w:rFonts w:ascii="Times New Roman" w:hAnsi="Times New Roman" w:cs="Times New Roman"/>
          <w:b/>
          <w:bCs/>
          <w:sz w:val="32"/>
          <w:szCs w:val="32"/>
        </w:rPr>
        <w:lastRenderedPageBreak/>
        <w:t xml:space="preserve"> </w:t>
      </w:r>
    </w:p>
    <w:p w:rsidR="00BF6372" w:rsidRDefault="00A7467B" w:rsidP="00B4704B">
      <w:pPr>
        <w:autoSpaceDE w:val="0"/>
        <w:autoSpaceDN w:val="0"/>
        <w:adjustRightInd w:val="0"/>
        <w:spacing w:after="0" w:line="360" w:lineRule="auto"/>
        <w:jc w:val="both"/>
        <w:rPr>
          <w:rFonts w:ascii="Times New Roman" w:hAnsi="Times New Roman" w:cs="Times New Roman"/>
          <w:b/>
          <w:bCs/>
          <w:sz w:val="32"/>
          <w:szCs w:val="32"/>
        </w:rPr>
      </w:pPr>
      <w:r>
        <w:rPr>
          <w:rFonts w:ascii="Times New Roman" w:hAnsi="Times New Roman" w:cs="Times New Roman"/>
          <w:b/>
          <w:bCs/>
          <w:sz w:val="32"/>
          <w:szCs w:val="32"/>
        </w:rPr>
        <w:t xml:space="preserve">  </w:t>
      </w:r>
      <w:r w:rsidR="00FC2916" w:rsidRPr="00FC2916">
        <w:rPr>
          <w:rFonts w:ascii="Times New Roman" w:hAnsi="Times New Roman" w:cs="Times New Roman"/>
          <w:b/>
          <w:bCs/>
          <w:sz w:val="32"/>
          <w:szCs w:val="32"/>
        </w:rPr>
        <w:t xml:space="preserve">Conclusion </w:t>
      </w:r>
    </w:p>
    <w:p w:rsidR="00FC2916" w:rsidRPr="00FC2916" w:rsidRDefault="00FC2916" w:rsidP="00FC2916">
      <w:pPr>
        <w:autoSpaceDE w:val="0"/>
        <w:autoSpaceDN w:val="0"/>
        <w:adjustRightInd w:val="0"/>
        <w:spacing w:after="0" w:line="360" w:lineRule="auto"/>
        <w:jc w:val="both"/>
        <w:rPr>
          <w:rFonts w:ascii="Times New Roman" w:hAnsi="Times New Roman" w:cs="Times New Roman"/>
          <w:sz w:val="24"/>
          <w:szCs w:val="24"/>
        </w:rPr>
      </w:pPr>
      <w:r w:rsidRPr="00FC2916">
        <w:rPr>
          <w:rFonts w:ascii="Times New Roman" w:hAnsi="Times New Roman" w:cs="Times New Roman"/>
          <w:sz w:val="24"/>
          <w:szCs w:val="24"/>
        </w:rPr>
        <w:t xml:space="preserve">   </w:t>
      </w:r>
      <w:r w:rsidR="00CA54B3">
        <w:rPr>
          <w:rFonts w:ascii="Times New Roman" w:hAnsi="Times New Roman" w:cs="Times New Roman"/>
          <w:sz w:val="24"/>
          <w:szCs w:val="24"/>
        </w:rPr>
        <w:tab/>
      </w:r>
      <w:r w:rsidRPr="00FC2916">
        <w:rPr>
          <w:rFonts w:ascii="Times New Roman" w:hAnsi="Times New Roman" w:cs="Times New Roman"/>
          <w:sz w:val="24"/>
          <w:szCs w:val="24"/>
        </w:rPr>
        <w:t xml:space="preserve"> La comptabilité n'est plus seulement un moyen de preuve (selon le Code de Commerce) ou un système nécessaire pour calculer l'impôt sur les bénéfices, c'est maintenant un outil indispensable au service de l'information des dirigeants, des actionnaires et des tiers, à la fois pour prendre des décisions et pour permettre la comparaison des performances des entreprises.</w:t>
      </w:r>
    </w:p>
    <w:p w:rsidR="00FC2916" w:rsidRPr="00FC2916" w:rsidRDefault="00FC2916" w:rsidP="00FC2916">
      <w:pPr>
        <w:autoSpaceDE w:val="0"/>
        <w:autoSpaceDN w:val="0"/>
        <w:adjustRightInd w:val="0"/>
        <w:spacing w:after="0" w:line="360" w:lineRule="auto"/>
        <w:ind w:firstLine="708"/>
        <w:jc w:val="both"/>
        <w:rPr>
          <w:rFonts w:ascii="Times New Roman" w:hAnsi="Times New Roman" w:cs="Times New Roman"/>
          <w:sz w:val="24"/>
          <w:szCs w:val="24"/>
        </w:rPr>
      </w:pPr>
      <w:r w:rsidRPr="00FC2916">
        <w:rPr>
          <w:rFonts w:ascii="Times New Roman" w:hAnsi="Times New Roman" w:cs="Times New Roman"/>
          <w:sz w:val="24"/>
          <w:szCs w:val="24"/>
        </w:rPr>
        <w:t>Aussi, Dans un monde où les capitaux, les marchés et les entreprises sont internationaux, la comptabilité financière doit, elle aussi, être internationale pour atteindre l'objectif de comparer les états de performance. L'objectif est d'harmoniser les outils comptables, moyens de pilotage interne de l'entreprise, et de les amener à fournir une information financière normalisée, comparable et fiable auprès des investisseurs.</w:t>
      </w:r>
    </w:p>
    <w:p w:rsidR="00FC2916" w:rsidRPr="00FC2916" w:rsidRDefault="00FC2916" w:rsidP="00FC2916">
      <w:pPr>
        <w:autoSpaceDE w:val="0"/>
        <w:autoSpaceDN w:val="0"/>
        <w:adjustRightInd w:val="0"/>
        <w:spacing w:after="0" w:line="360" w:lineRule="auto"/>
        <w:ind w:firstLine="708"/>
        <w:jc w:val="both"/>
        <w:rPr>
          <w:rFonts w:ascii="Times New Roman" w:hAnsi="Times New Roman" w:cs="Times New Roman"/>
          <w:sz w:val="24"/>
          <w:szCs w:val="24"/>
        </w:rPr>
      </w:pPr>
      <w:r w:rsidRPr="00FC2916">
        <w:rPr>
          <w:rFonts w:ascii="Times New Roman" w:hAnsi="Times New Roman" w:cs="Times New Roman"/>
          <w:sz w:val="24"/>
          <w:szCs w:val="24"/>
        </w:rPr>
        <w:t>La normalisation comptable internationale implique l'uniformisation ou la standardisation des règles comptables. Pour cela, le normalisateur international devait être reconnu par le plus grand nombre : c'est désormais l'International Accounting Standards Board (IASB) avec les normes International Financial Reporting Standards (IFRS). Lesdites normes comptables internationales existantes ont contribué à l'amélioration et, à l'harmonisation de l'information financière au niveau international. Donc, la normalisation comptable internationale s'impose de plus en plus à l'ensemble des pays du monde dans le cadre de la mondialisation des échanges économiques et de son financement.</w:t>
      </w:r>
    </w:p>
    <w:p w:rsidR="00FC2916" w:rsidRDefault="00FC2916" w:rsidP="00A37716">
      <w:pPr>
        <w:autoSpaceDE w:val="0"/>
        <w:autoSpaceDN w:val="0"/>
        <w:adjustRightInd w:val="0"/>
        <w:spacing w:after="0" w:line="360" w:lineRule="auto"/>
        <w:jc w:val="both"/>
        <w:rPr>
          <w:rFonts w:ascii="Times New Roman" w:hAnsi="Times New Roman" w:cs="Times New Roman"/>
          <w:sz w:val="24"/>
          <w:szCs w:val="24"/>
        </w:rPr>
      </w:pPr>
    </w:p>
    <w:p w:rsidR="00904079" w:rsidRDefault="00904079" w:rsidP="00A37716">
      <w:pPr>
        <w:autoSpaceDE w:val="0"/>
        <w:autoSpaceDN w:val="0"/>
        <w:adjustRightInd w:val="0"/>
        <w:spacing w:after="0" w:line="360" w:lineRule="auto"/>
        <w:jc w:val="both"/>
        <w:rPr>
          <w:rFonts w:ascii="Times New Roman" w:hAnsi="Times New Roman" w:cs="Times New Roman"/>
          <w:sz w:val="24"/>
          <w:szCs w:val="24"/>
        </w:rPr>
      </w:pPr>
    </w:p>
    <w:p w:rsidR="00904079" w:rsidRDefault="00904079" w:rsidP="002D47CE">
      <w:pPr>
        <w:autoSpaceDE w:val="0"/>
        <w:autoSpaceDN w:val="0"/>
        <w:adjustRightInd w:val="0"/>
        <w:spacing w:after="0" w:line="360" w:lineRule="auto"/>
        <w:jc w:val="both"/>
        <w:rPr>
          <w:rFonts w:ascii="Times New Roman" w:hAnsi="Times New Roman" w:cs="Times New Roman"/>
          <w:sz w:val="24"/>
          <w:szCs w:val="24"/>
        </w:rPr>
      </w:pPr>
    </w:p>
    <w:p w:rsidR="00904079" w:rsidRDefault="00904079" w:rsidP="002D47CE">
      <w:pPr>
        <w:autoSpaceDE w:val="0"/>
        <w:autoSpaceDN w:val="0"/>
        <w:adjustRightInd w:val="0"/>
        <w:spacing w:after="0" w:line="360" w:lineRule="auto"/>
        <w:jc w:val="both"/>
        <w:rPr>
          <w:rFonts w:ascii="Times New Roman" w:hAnsi="Times New Roman" w:cs="Times New Roman"/>
          <w:sz w:val="24"/>
          <w:szCs w:val="24"/>
        </w:rPr>
      </w:pPr>
    </w:p>
    <w:p w:rsidR="00904079" w:rsidRDefault="00904079" w:rsidP="002D47CE">
      <w:pPr>
        <w:autoSpaceDE w:val="0"/>
        <w:autoSpaceDN w:val="0"/>
        <w:adjustRightInd w:val="0"/>
        <w:spacing w:after="0" w:line="360" w:lineRule="auto"/>
        <w:jc w:val="both"/>
        <w:rPr>
          <w:rFonts w:ascii="Times New Roman" w:hAnsi="Times New Roman" w:cs="Times New Roman"/>
          <w:sz w:val="24"/>
          <w:szCs w:val="24"/>
        </w:rPr>
      </w:pPr>
    </w:p>
    <w:p w:rsidR="00904079" w:rsidRDefault="00904079" w:rsidP="002D47CE">
      <w:pPr>
        <w:autoSpaceDE w:val="0"/>
        <w:autoSpaceDN w:val="0"/>
        <w:adjustRightInd w:val="0"/>
        <w:spacing w:after="0" w:line="360" w:lineRule="auto"/>
        <w:jc w:val="both"/>
        <w:rPr>
          <w:rFonts w:ascii="Times New Roman" w:hAnsi="Times New Roman" w:cs="Times New Roman"/>
          <w:sz w:val="24"/>
          <w:szCs w:val="24"/>
        </w:rPr>
      </w:pPr>
    </w:p>
    <w:p w:rsidR="00904079" w:rsidRDefault="00904079" w:rsidP="002D47CE">
      <w:pPr>
        <w:autoSpaceDE w:val="0"/>
        <w:autoSpaceDN w:val="0"/>
        <w:adjustRightInd w:val="0"/>
        <w:spacing w:after="0" w:line="360" w:lineRule="auto"/>
        <w:jc w:val="both"/>
        <w:rPr>
          <w:rFonts w:ascii="Times New Roman" w:hAnsi="Times New Roman" w:cs="Times New Roman"/>
          <w:sz w:val="24"/>
          <w:szCs w:val="24"/>
        </w:rPr>
      </w:pPr>
    </w:p>
    <w:p w:rsidR="00904079" w:rsidRDefault="00904079" w:rsidP="002D47CE">
      <w:pPr>
        <w:autoSpaceDE w:val="0"/>
        <w:autoSpaceDN w:val="0"/>
        <w:adjustRightInd w:val="0"/>
        <w:spacing w:after="0" w:line="360" w:lineRule="auto"/>
        <w:jc w:val="both"/>
        <w:rPr>
          <w:rFonts w:ascii="Times New Roman" w:hAnsi="Times New Roman" w:cs="Times New Roman"/>
          <w:sz w:val="24"/>
          <w:szCs w:val="24"/>
        </w:rPr>
      </w:pPr>
    </w:p>
    <w:p w:rsidR="00904079" w:rsidRDefault="00904079" w:rsidP="002D47CE">
      <w:pPr>
        <w:autoSpaceDE w:val="0"/>
        <w:autoSpaceDN w:val="0"/>
        <w:adjustRightInd w:val="0"/>
        <w:spacing w:after="0" w:line="360" w:lineRule="auto"/>
        <w:jc w:val="both"/>
        <w:rPr>
          <w:rFonts w:ascii="Times New Roman" w:hAnsi="Times New Roman" w:cs="Times New Roman"/>
          <w:sz w:val="24"/>
          <w:szCs w:val="24"/>
        </w:rPr>
      </w:pPr>
    </w:p>
    <w:p w:rsidR="00904079" w:rsidRDefault="00904079" w:rsidP="002D47CE">
      <w:pPr>
        <w:autoSpaceDE w:val="0"/>
        <w:autoSpaceDN w:val="0"/>
        <w:adjustRightInd w:val="0"/>
        <w:spacing w:after="0" w:line="360" w:lineRule="auto"/>
        <w:jc w:val="both"/>
        <w:rPr>
          <w:rFonts w:ascii="Times New Roman" w:hAnsi="Times New Roman" w:cs="Times New Roman"/>
          <w:sz w:val="24"/>
          <w:szCs w:val="24"/>
        </w:rPr>
      </w:pPr>
    </w:p>
    <w:p w:rsidR="00904079" w:rsidRDefault="00904079" w:rsidP="002D47CE">
      <w:pPr>
        <w:autoSpaceDE w:val="0"/>
        <w:autoSpaceDN w:val="0"/>
        <w:adjustRightInd w:val="0"/>
        <w:spacing w:after="0" w:line="360" w:lineRule="auto"/>
        <w:jc w:val="both"/>
        <w:rPr>
          <w:rFonts w:ascii="Times New Roman" w:hAnsi="Times New Roman" w:cs="Times New Roman"/>
          <w:sz w:val="24"/>
          <w:szCs w:val="24"/>
        </w:rPr>
      </w:pPr>
    </w:p>
    <w:p w:rsidR="00904079" w:rsidRDefault="00904079" w:rsidP="002D47CE">
      <w:pPr>
        <w:autoSpaceDE w:val="0"/>
        <w:autoSpaceDN w:val="0"/>
        <w:adjustRightInd w:val="0"/>
        <w:spacing w:after="0" w:line="360" w:lineRule="auto"/>
        <w:jc w:val="both"/>
        <w:rPr>
          <w:rFonts w:ascii="Times New Roman" w:hAnsi="Times New Roman" w:cs="Times New Roman"/>
          <w:sz w:val="24"/>
          <w:szCs w:val="24"/>
        </w:rPr>
      </w:pPr>
    </w:p>
    <w:sectPr w:rsidR="00904079" w:rsidSect="009B023C">
      <w:headerReference w:type="default" r:id="rId52"/>
      <w:footerReference w:type="default" r:id="rId53"/>
      <w:pgSz w:w="11906" w:h="16838"/>
      <w:pgMar w:top="1134" w:right="1701" w:bottom="1134" w:left="1701" w:header="851" w:footer="851" w:gutter="0"/>
      <w:pgNumType w:start="47"/>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0960" w:rsidRDefault="007A0960" w:rsidP="002D3EC9">
      <w:pPr>
        <w:spacing w:after="0" w:line="240" w:lineRule="auto"/>
      </w:pPr>
      <w:r>
        <w:separator/>
      </w:r>
    </w:p>
  </w:endnote>
  <w:endnote w:type="continuationSeparator" w:id="1">
    <w:p w:rsidR="007A0960" w:rsidRDefault="007A0960" w:rsidP="002D3E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onotype Corsiva">
    <w:panose1 w:val="03010101010201010101"/>
    <w:charset w:val="00"/>
    <w:family w:val="script"/>
    <w:pitch w:val="variable"/>
    <w:sig w:usb0="00000287" w:usb1="00000000" w:usb2="00000000" w:usb3="00000000" w:csb0="0000009F" w:csb1="00000000"/>
  </w:font>
  <w:font w:name="Monotype Koufi">
    <w:charset w:val="B2"/>
    <w:family w:val="auto"/>
    <w:pitch w:val="variable"/>
    <w:sig w:usb0="02942001" w:usb1="03D40006" w:usb2="02620000" w:usb3="00000000" w:csb0="00000040" w:csb1="00000000"/>
  </w:font>
  <w:font w:name="Times New Roman,Bold">
    <w:panose1 w:val="00000000000000000000"/>
    <w:charset w:val="B2"/>
    <w:family w:val="auto"/>
    <w:notTrueType/>
    <w:pitch w:val="default"/>
    <w:sig w:usb0="00002001" w:usb1="00000000" w:usb2="00000000" w:usb3="00000000" w:csb0="00000040"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03815"/>
      <w:docPartObj>
        <w:docPartGallery w:val="Page Numbers (Bottom of Page)"/>
        <w:docPartUnique/>
      </w:docPartObj>
    </w:sdtPr>
    <w:sdtContent>
      <w:p w:rsidR="009B023C" w:rsidRDefault="00AE7294">
        <w:pPr>
          <w:pStyle w:val="Pieddepage"/>
          <w:jc w:val="center"/>
        </w:pPr>
        <w:fldSimple w:instr=" PAGE   \* MERGEFORMAT ">
          <w:r w:rsidR="00A67B4E">
            <w:rPr>
              <w:noProof/>
            </w:rPr>
            <w:t>55</w:t>
          </w:r>
        </w:fldSimple>
      </w:p>
    </w:sdtContent>
  </w:sdt>
  <w:p w:rsidR="00954E91" w:rsidRDefault="00954E91">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0960" w:rsidRDefault="007A0960" w:rsidP="002D3EC9">
      <w:pPr>
        <w:spacing w:after="0" w:line="240" w:lineRule="auto"/>
      </w:pPr>
      <w:r>
        <w:separator/>
      </w:r>
    </w:p>
  </w:footnote>
  <w:footnote w:type="continuationSeparator" w:id="1">
    <w:p w:rsidR="007A0960" w:rsidRDefault="007A0960" w:rsidP="002D3EC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0457" w:rsidRPr="003E2C3E" w:rsidRDefault="0029562D" w:rsidP="006C4090">
    <w:pPr>
      <w:pStyle w:val="En-tte"/>
      <w:pBdr>
        <w:bottom w:val="single" w:sz="4" w:space="1" w:color="auto"/>
      </w:pBdr>
      <w:rPr>
        <w:i/>
        <w:iCs/>
        <w:szCs w:val="16"/>
      </w:rPr>
    </w:pPr>
    <w:r>
      <w:rPr>
        <w:rFonts w:asciiTheme="majorBidi" w:hAnsiTheme="majorBidi" w:cstheme="majorBidi"/>
        <w:szCs w:val="16"/>
      </w:rPr>
      <w:t xml:space="preserve">        </w:t>
    </w:r>
    <w:r w:rsidR="003E2C3E">
      <w:rPr>
        <w:szCs w:val="16"/>
      </w:rPr>
      <w:t xml:space="preserve">          </w:t>
    </w:r>
    <w:r w:rsidR="009E5E3B">
      <w:rPr>
        <w:szCs w:val="16"/>
      </w:rPr>
      <w:t xml:space="preserve">      </w:t>
    </w:r>
    <w:r w:rsidR="003E2C3E">
      <w:rPr>
        <w:szCs w:val="16"/>
      </w:rPr>
      <w:t xml:space="preserve">                                     </w:t>
    </w:r>
    <w:r w:rsidR="006C4090">
      <w:rPr>
        <w:szCs w:val="16"/>
      </w:rPr>
      <w:t xml:space="preserve"> </w:t>
    </w:r>
    <w:r w:rsidR="003E2C3E">
      <w:rPr>
        <w:szCs w:val="16"/>
      </w:rPr>
      <w:t xml:space="preserve">                            </w:t>
    </w:r>
    <w:r w:rsidR="009E5E3B">
      <w:rPr>
        <w:szCs w:val="16"/>
      </w:rPr>
      <w:t xml:space="preserve">     </w:t>
    </w:r>
    <w:r w:rsidR="00210AC0">
      <w:rPr>
        <w:szCs w:val="16"/>
      </w:rPr>
      <w:t xml:space="preserve">               </w:t>
    </w:r>
    <w:r w:rsidR="003E2C3E">
      <w:rPr>
        <w:i/>
        <w:iCs/>
        <w:szCs w:val="16"/>
      </w:rPr>
      <w:t xml:space="preserve">Le nouveau système comptable </w:t>
    </w:r>
  </w:p>
  <w:p w:rsidR="00D10457" w:rsidRPr="00D10457" w:rsidRDefault="00D10457" w:rsidP="00D10457">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0F5DEC"/>
    <w:multiLevelType w:val="multilevel"/>
    <w:tmpl w:val="FC3E7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F8C306F"/>
    <w:multiLevelType w:val="hybridMultilevel"/>
    <w:tmpl w:val="DB026B34"/>
    <w:lvl w:ilvl="0" w:tplc="5F629C46">
      <w:numFmt w:val="bullet"/>
      <w:lvlText w:val="-"/>
      <w:lvlJc w:val="left"/>
      <w:pPr>
        <w:ind w:left="1068" w:hanging="360"/>
      </w:pPr>
      <w:rPr>
        <w:rFonts w:ascii="Times New Roman" w:eastAsiaTheme="minorHAnsi" w:hAnsi="Times New Roman"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
    <w:nsid w:val="21143922"/>
    <w:multiLevelType w:val="multilevel"/>
    <w:tmpl w:val="9D5EB41A"/>
    <w:lvl w:ilvl="0">
      <w:start w:val="1"/>
      <w:numFmt w:val="decimal"/>
      <w:lvlText w:val="%1."/>
      <w:lvlJc w:val="left"/>
      <w:pPr>
        <w:ind w:left="720" w:hanging="360"/>
      </w:pPr>
    </w:lvl>
    <w:lvl w:ilvl="1">
      <w:start w:val="1"/>
      <w:numFmt w:val="decimal"/>
      <w:isLgl/>
      <w:lvlText w:val="%1.%2."/>
      <w:lvlJc w:val="left"/>
      <w:pPr>
        <w:ind w:left="540" w:hanging="54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2AD73E82"/>
    <w:multiLevelType w:val="multilevel"/>
    <w:tmpl w:val="5BBA5DC0"/>
    <w:lvl w:ilvl="0">
      <w:start w:val="1"/>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
    <w:nsid w:val="2E617689"/>
    <w:multiLevelType w:val="multilevel"/>
    <w:tmpl w:val="6CEC1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23F2432"/>
    <w:multiLevelType w:val="multilevel"/>
    <w:tmpl w:val="7DAA6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34F0173"/>
    <w:multiLevelType w:val="multilevel"/>
    <w:tmpl w:val="040C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44251437"/>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44966BF9"/>
    <w:multiLevelType w:val="hybridMultilevel"/>
    <w:tmpl w:val="19786486"/>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nsid w:val="53DD1ABB"/>
    <w:multiLevelType w:val="multilevel"/>
    <w:tmpl w:val="5484D196"/>
    <w:lvl w:ilvl="0">
      <w:start w:val="1"/>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nsid w:val="62A51C91"/>
    <w:multiLevelType w:val="hybridMultilevel"/>
    <w:tmpl w:val="0E5E67F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nsid w:val="673F2015"/>
    <w:multiLevelType w:val="hybridMultilevel"/>
    <w:tmpl w:val="C834F598"/>
    <w:lvl w:ilvl="0" w:tplc="1B7A563C">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6AC550BF"/>
    <w:multiLevelType w:val="hybridMultilevel"/>
    <w:tmpl w:val="DDC8E086"/>
    <w:lvl w:ilvl="0" w:tplc="040C0001">
      <w:start w:val="1"/>
      <w:numFmt w:val="bullet"/>
      <w:lvlText w:val=""/>
      <w:lvlJc w:val="left"/>
      <w:pPr>
        <w:ind w:left="951" w:hanging="360"/>
      </w:pPr>
      <w:rPr>
        <w:rFonts w:ascii="Symbol" w:hAnsi="Symbol" w:hint="default"/>
      </w:rPr>
    </w:lvl>
    <w:lvl w:ilvl="1" w:tplc="040C0003" w:tentative="1">
      <w:start w:val="1"/>
      <w:numFmt w:val="bullet"/>
      <w:lvlText w:val="o"/>
      <w:lvlJc w:val="left"/>
      <w:pPr>
        <w:ind w:left="1671" w:hanging="360"/>
      </w:pPr>
      <w:rPr>
        <w:rFonts w:ascii="Courier New" w:hAnsi="Courier New" w:cs="Courier New" w:hint="default"/>
      </w:rPr>
    </w:lvl>
    <w:lvl w:ilvl="2" w:tplc="040C0005" w:tentative="1">
      <w:start w:val="1"/>
      <w:numFmt w:val="bullet"/>
      <w:lvlText w:val=""/>
      <w:lvlJc w:val="left"/>
      <w:pPr>
        <w:ind w:left="2391" w:hanging="360"/>
      </w:pPr>
      <w:rPr>
        <w:rFonts w:ascii="Wingdings" w:hAnsi="Wingdings" w:hint="default"/>
      </w:rPr>
    </w:lvl>
    <w:lvl w:ilvl="3" w:tplc="040C0001" w:tentative="1">
      <w:start w:val="1"/>
      <w:numFmt w:val="bullet"/>
      <w:lvlText w:val=""/>
      <w:lvlJc w:val="left"/>
      <w:pPr>
        <w:ind w:left="3111" w:hanging="360"/>
      </w:pPr>
      <w:rPr>
        <w:rFonts w:ascii="Symbol" w:hAnsi="Symbol" w:hint="default"/>
      </w:rPr>
    </w:lvl>
    <w:lvl w:ilvl="4" w:tplc="040C0003" w:tentative="1">
      <w:start w:val="1"/>
      <w:numFmt w:val="bullet"/>
      <w:lvlText w:val="o"/>
      <w:lvlJc w:val="left"/>
      <w:pPr>
        <w:ind w:left="3831" w:hanging="360"/>
      </w:pPr>
      <w:rPr>
        <w:rFonts w:ascii="Courier New" w:hAnsi="Courier New" w:cs="Courier New" w:hint="default"/>
      </w:rPr>
    </w:lvl>
    <w:lvl w:ilvl="5" w:tplc="040C0005" w:tentative="1">
      <w:start w:val="1"/>
      <w:numFmt w:val="bullet"/>
      <w:lvlText w:val=""/>
      <w:lvlJc w:val="left"/>
      <w:pPr>
        <w:ind w:left="4551" w:hanging="360"/>
      </w:pPr>
      <w:rPr>
        <w:rFonts w:ascii="Wingdings" w:hAnsi="Wingdings" w:hint="default"/>
      </w:rPr>
    </w:lvl>
    <w:lvl w:ilvl="6" w:tplc="040C0001" w:tentative="1">
      <w:start w:val="1"/>
      <w:numFmt w:val="bullet"/>
      <w:lvlText w:val=""/>
      <w:lvlJc w:val="left"/>
      <w:pPr>
        <w:ind w:left="5271" w:hanging="360"/>
      </w:pPr>
      <w:rPr>
        <w:rFonts w:ascii="Symbol" w:hAnsi="Symbol" w:hint="default"/>
      </w:rPr>
    </w:lvl>
    <w:lvl w:ilvl="7" w:tplc="040C0003" w:tentative="1">
      <w:start w:val="1"/>
      <w:numFmt w:val="bullet"/>
      <w:lvlText w:val="o"/>
      <w:lvlJc w:val="left"/>
      <w:pPr>
        <w:ind w:left="5991" w:hanging="360"/>
      </w:pPr>
      <w:rPr>
        <w:rFonts w:ascii="Courier New" w:hAnsi="Courier New" w:cs="Courier New" w:hint="default"/>
      </w:rPr>
    </w:lvl>
    <w:lvl w:ilvl="8" w:tplc="040C0005" w:tentative="1">
      <w:start w:val="1"/>
      <w:numFmt w:val="bullet"/>
      <w:lvlText w:val=""/>
      <w:lvlJc w:val="left"/>
      <w:pPr>
        <w:ind w:left="6711" w:hanging="360"/>
      </w:pPr>
      <w:rPr>
        <w:rFonts w:ascii="Wingdings" w:hAnsi="Wingdings" w:hint="default"/>
      </w:rPr>
    </w:lvl>
  </w:abstractNum>
  <w:abstractNum w:abstractNumId="13">
    <w:nsid w:val="71650ACB"/>
    <w:multiLevelType w:val="hybridMultilevel"/>
    <w:tmpl w:val="7E3AED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7B2D388C"/>
    <w:multiLevelType w:val="hybridMultilevel"/>
    <w:tmpl w:val="FE40A0EE"/>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15">
    <w:nsid w:val="7FC86D9E"/>
    <w:multiLevelType w:val="multilevel"/>
    <w:tmpl w:val="27A673B8"/>
    <w:lvl w:ilvl="0">
      <w:start w:val="1"/>
      <w:numFmt w:val="bullet"/>
      <w:lvlText w:val=""/>
      <w:lvlJc w:val="left"/>
      <w:pPr>
        <w:tabs>
          <w:tab w:val="num" w:pos="928"/>
        </w:tabs>
        <w:ind w:left="928"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FE13C78"/>
    <w:multiLevelType w:val="hybridMultilevel"/>
    <w:tmpl w:val="28244804"/>
    <w:lvl w:ilvl="0" w:tplc="040C0001">
      <w:start w:val="1"/>
      <w:numFmt w:val="bullet"/>
      <w:lvlText w:val=""/>
      <w:lvlJc w:val="left"/>
      <w:pPr>
        <w:ind w:left="1428" w:hanging="360"/>
      </w:pPr>
      <w:rPr>
        <w:rFonts w:ascii="Symbol" w:hAnsi="Symbol" w:hint="default"/>
      </w:rPr>
    </w:lvl>
    <w:lvl w:ilvl="1" w:tplc="040C0003">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num w:numId="1">
    <w:abstractNumId w:val="13"/>
  </w:num>
  <w:num w:numId="2">
    <w:abstractNumId w:val="11"/>
  </w:num>
  <w:num w:numId="3">
    <w:abstractNumId w:val="14"/>
  </w:num>
  <w:num w:numId="4">
    <w:abstractNumId w:val="16"/>
  </w:num>
  <w:num w:numId="5">
    <w:abstractNumId w:val="1"/>
  </w:num>
  <w:num w:numId="6">
    <w:abstractNumId w:val="2"/>
  </w:num>
  <w:num w:numId="7">
    <w:abstractNumId w:val="7"/>
  </w:num>
  <w:num w:numId="8">
    <w:abstractNumId w:val="6"/>
  </w:num>
  <w:num w:numId="9">
    <w:abstractNumId w:val="5"/>
  </w:num>
  <w:num w:numId="10">
    <w:abstractNumId w:val="0"/>
  </w:num>
  <w:num w:numId="11">
    <w:abstractNumId w:val="15"/>
  </w:num>
  <w:num w:numId="12">
    <w:abstractNumId w:val="9"/>
  </w:num>
  <w:num w:numId="13">
    <w:abstractNumId w:val="3"/>
  </w:num>
  <w:num w:numId="14">
    <w:abstractNumId w:val="4"/>
  </w:num>
  <w:num w:numId="15">
    <w:abstractNumId w:val="10"/>
  </w:num>
  <w:num w:numId="16">
    <w:abstractNumId w:val="8"/>
  </w:num>
  <w:num w:numId="1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08"/>
  <w:hyphenationZone w:val="425"/>
  <w:drawingGridHorizontalSpacing w:val="110"/>
  <w:displayHorizontalDrawingGridEvery w:val="2"/>
  <w:characterSpacingControl w:val="doNotCompress"/>
  <w:hdrShapeDefaults>
    <o:shapedefaults v:ext="edit" spidmax="41986"/>
  </w:hdrShapeDefaults>
  <w:footnotePr>
    <w:footnote w:id="0"/>
    <w:footnote w:id="1"/>
  </w:footnotePr>
  <w:endnotePr>
    <w:endnote w:id="0"/>
    <w:endnote w:id="1"/>
  </w:endnotePr>
  <w:compat/>
  <w:rsids>
    <w:rsidRoot w:val="00D8752F"/>
    <w:rsid w:val="000458EB"/>
    <w:rsid w:val="000474F5"/>
    <w:rsid w:val="00082448"/>
    <w:rsid w:val="0008735A"/>
    <w:rsid w:val="00096F4F"/>
    <w:rsid w:val="000E5F01"/>
    <w:rsid w:val="00181D78"/>
    <w:rsid w:val="001946CC"/>
    <w:rsid w:val="001A57A5"/>
    <w:rsid w:val="001D05C8"/>
    <w:rsid w:val="001D3421"/>
    <w:rsid w:val="001E2BF4"/>
    <w:rsid w:val="001F041C"/>
    <w:rsid w:val="00210AC0"/>
    <w:rsid w:val="00220C92"/>
    <w:rsid w:val="0024129A"/>
    <w:rsid w:val="00247733"/>
    <w:rsid w:val="0029562D"/>
    <w:rsid w:val="002B0882"/>
    <w:rsid w:val="002D3EC9"/>
    <w:rsid w:val="002D47CE"/>
    <w:rsid w:val="002F2EB8"/>
    <w:rsid w:val="0032284E"/>
    <w:rsid w:val="003245D4"/>
    <w:rsid w:val="003309A2"/>
    <w:rsid w:val="00352890"/>
    <w:rsid w:val="003618C9"/>
    <w:rsid w:val="00382FED"/>
    <w:rsid w:val="00384D11"/>
    <w:rsid w:val="00393B55"/>
    <w:rsid w:val="003B1C0E"/>
    <w:rsid w:val="003C10A5"/>
    <w:rsid w:val="003D47F6"/>
    <w:rsid w:val="003D5A62"/>
    <w:rsid w:val="003D6795"/>
    <w:rsid w:val="003E2C3E"/>
    <w:rsid w:val="003E65BA"/>
    <w:rsid w:val="00403D59"/>
    <w:rsid w:val="00416EAD"/>
    <w:rsid w:val="00421FFD"/>
    <w:rsid w:val="004359CE"/>
    <w:rsid w:val="00453797"/>
    <w:rsid w:val="00455CF1"/>
    <w:rsid w:val="004564D2"/>
    <w:rsid w:val="00463028"/>
    <w:rsid w:val="00465BF1"/>
    <w:rsid w:val="00477B92"/>
    <w:rsid w:val="004B5BF2"/>
    <w:rsid w:val="004C32F9"/>
    <w:rsid w:val="004C5B59"/>
    <w:rsid w:val="004E2E66"/>
    <w:rsid w:val="004E55BF"/>
    <w:rsid w:val="004F6B9D"/>
    <w:rsid w:val="00501D06"/>
    <w:rsid w:val="00504F23"/>
    <w:rsid w:val="00511C92"/>
    <w:rsid w:val="0052691F"/>
    <w:rsid w:val="00527DBF"/>
    <w:rsid w:val="005620A4"/>
    <w:rsid w:val="005661E8"/>
    <w:rsid w:val="005749B1"/>
    <w:rsid w:val="0058302D"/>
    <w:rsid w:val="00587869"/>
    <w:rsid w:val="00593AED"/>
    <w:rsid w:val="005B0756"/>
    <w:rsid w:val="0062652E"/>
    <w:rsid w:val="00665512"/>
    <w:rsid w:val="006758FB"/>
    <w:rsid w:val="00680007"/>
    <w:rsid w:val="00685A3A"/>
    <w:rsid w:val="006867E9"/>
    <w:rsid w:val="00695C87"/>
    <w:rsid w:val="006C4090"/>
    <w:rsid w:val="006C4BB2"/>
    <w:rsid w:val="006D15C7"/>
    <w:rsid w:val="006D20EF"/>
    <w:rsid w:val="006D5899"/>
    <w:rsid w:val="006E2E7E"/>
    <w:rsid w:val="006E777F"/>
    <w:rsid w:val="00711D55"/>
    <w:rsid w:val="00714620"/>
    <w:rsid w:val="007176B1"/>
    <w:rsid w:val="00726069"/>
    <w:rsid w:val="00731EAE"/>
    <w:rsid w:val="00745A2D"/>
    <w:rsid w:val="007602A0"/>
    <w:rsid w:val="00771469"/>
    <w:rsid w:val="00777694"/>
    <w:rsid w:val="007A0960"/>
    <w:rsid w:val="007A1EEC"/>
    <w:rsid w:val="007C18C5"/>
    <w:rsid w:val="007F0D9E"/>
    <w:rsid w:val="00805BBC"/>
    <w:rsid w:val="00810CA8"/>
    <w:rsid w:val="008228C5"/>
    <w:rsid w:val="00825CFE"/>
    <w:rsid w:val="00856084"/>
    <w:rsid w:val="0086126B"/>
    <w:rsid w:val="00890658"/>
    <w:rsid w:val="008B3D7C"/>
    <w:rsid w:val="008D356E"/>
    <w:rsid w:val="008D4861"/>
    <w:rsid w:val="008E35CB"/>
    <w:rsid w:val="00901A58"/>
    <w:rsid w:val="00903180"/>
    <w:rsid w:val="00904079"/>
    <w:rsid w:val="00922C55"/>
    <w:rsid w:val="00922E87"/>
    <w:rsid w:val="00945ED8"/>
    <w:rsid w:val="00954E91"/>
    <w:rsid w:val="00961C87"/>
    <w:rsid w:val="0097105F"/>
    <w:rsid w:val="009842DD"/>
    <w:rsid w:val="0099657D"/>
    <w:rsid w:val="009B023C"/>
    <w:rsid w:val="009B1D10"/>
    <w:rsid w:val="009B3D74"/>
    <w:rsid w:val="009B770F"/>
    <w:rsid w:val="009C0601"/>
    <w:rsid w:val="009C1A97"/>
    <w:rsid w:val="009E5E3B"/>
    <w:rsid w:val="00A06F9C"/>
    <w:rsid w:val="00A07046"/>
    <w:rsid w:val="00A37716"/>
    <w:rsid w:val="00A40E24"/>
    <w:rsid w:val="00A61E33"/>
    <w:rsid w:val="00A67B4E"/>
    <w:rsid w:val="00A70A92"/>
    <w:rsid w:val="00A7467B"/>
    <w:rsid w:val="00A82858"/>
    <w:rsid w:val="00A91825"/>
    <w:rsid w:val="00AA2F6A"/>
    <w:rsid w:val="00AB1170"/>
    <w:rsid w:val="00AC4AB0"/>
    <w:rsid w:val="00AE0C74"/>
    <w:rsid w:val="00AE1C4B"/>
    <w:rsid w:val="00AE7294"/>
    <w:rsid w:val="00AF4E02"/>
    <w:rsid w:val="00B4704B"/>
    <w:rsid w:val="00B56583"/>
    <w:rsid w:val="00BC09F3"/>
    <w:rsid w:val="00BF160D"/>
    <w:rsid w:val="00BF6372"/>
    <w:rsid w:val="00C10F5F"/>
    <w:rsid w:val="00C116B8"/>
    <w:rsid w:val="00C13EBF"/>
    <w:rsid w:val="00C20FE9"/>
    <w:rsid w:val="00C36067"/>
    <w:rsid w:val="00C413BE"/>
    <w:rsid w:val="00C74EF5"/>
    <w:rsid w:val="00C775B6"/>
    <w:rsid w:val="00C87DB8"/>
    <w:rsid w:val="00C87DDB"/>
    <w:rsid w:val="00CA2B11"/>
    <w:rsid w:val="00CA54B3"/>
    <w:rsid w:val="00CB33CD"/>
    <w:rsid w:val="00CB3416"/>
    <w:rsid w:val="00CB7A67"/>
    <w:rsid w:val="00CC05F1"/>
    <w:rsid w:val="00CE01DD"/>
    <w:rsid w:val="00CE4511"/>
    <w:rsid w:val="00CF6012"/>
    <w:rsid w:val="00D10457"/>
    <w:rsid w:val="00D1756D"/>
    <w:rsid w:val="00D23BE5"/>
    <w:rsid w:val="00D367D7"/>
    <w:rsid w:val="00D631EF"/>
    <w:rsid w:val="00D8752F"/>
    <w:rsid w:val="00D90253"/>
    <w:rsid w:val="00DB1ECE"/>
    <w:rsid w:val="00DB5F0A"/>
    <w:rsid w:val="00DD416A"/>
    <w:rsid w:val="00DD5542"/>
    <w:rsid w:val="00DF39DC"/>
    <w:rsid w:val="00E15902"/>
    <w:rsid w:val="00E30A2E"/>
    <w:rsid w:val="00E359B7"/>
    <w:rsid w:val="00E43726"/>
    <w:rsid w:val="00E5447A"/>
    <w:rsid w:val="00E554E5"/>
    <w:rsid w:val="00E5562D"/>
    <w:rsid w:val="00E7704B"/>
    <w:rsid w:val="00E878D5"/>
    <w:rsid w:val="00EC439B"/>
    <w:rsid w:val="00ED3B46"/>
    <w:rsid w:val="00F0597B"/>
    <w:rsid w:val="00F31582"/>
    <w:rsid w:val="00F82962"/>
    <w:rsid w:val="00F83DD7"/>
    <w:rsid w:val="00F97AF5"/>
    <w:rsid w:val="00FC2916"/>
    <w:rsid w:val="00FC58B1"/>
    <w:rsid w:val="00FD6108"/>
    <w:rsid w:val="00FD653D"/>
    <w:rsid w:val="00FE098F"/>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5902"/>
  </w:style>
  <w:style w:type="paragraph" w:styleId="Titre2">
    <w:name w:val="heading 2"/>
    <w:basedOn w:val="Normal"/>
    <w:link w:val="Titre2Car"/>
    <w:qFormat/>
    <w:rsid w:val="00384D11"/>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next w:val="Normal"/>
    <w:link w:val="Titre3Car"/>
    <w:qFormat/>
    <w:rsid w:val="00AA2F6A"/>
    <w:pPr>
      <w:keepNext/>
      <w:spacing w:before="240" w:after="60" w:line="240" w:lineRule="auto"/>
      <w:outlineLvl w:val="2"/>
    </w:pPr>
    <w:rPr>
      <w:rFonts w:ascii="Arial" w:eastAsia="Times New Roman" w:hAnsi="Arial" w:cs="Arial"/>
      <w:b/>
      <w:bCs/>
      <w:sz w:val="26"/>
      <w:szCs w:val="26"/>
      <w:lang w:eastAsia="fr-FR"/>
    </w:rPr>
  </w:style>
  <w:style w:type="paragraph" w:styleId="Titre4">
    <w:name w:val="heading 4"/>
    <w:basedOn w:val="Normal"/>
    <w:next w:val="Normal"/>
    <w:link w:val="Titre4Car"/>
    <w:qFormat/>
    <w:rsid w:val="00AA2F6A"/>
    <w:pPr>
      <w:keepNext/>
      <w:spacing w:before="240" w:after="60" w:line="240" w:lineRule="auto"/>
      <w:outlineLvl w:val="3"/>
    </w:pPr>
    <w:rPr>
      <w:rFonts w:ascii="Times New Roman" w:eastAsia="Times New Roman" w:hAnsi="Times New Roman" w:cs="Times New Roman"/>
      <w:b/>
      <w:bCs/>
      <w:sz w:val="28"/>
      <w:szCs w:val="2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8752F"/>
    <w:pPr>
      <w:ind w:left="720"/>
      <w:contextualSpacing/>
    </w:pPr>
  </w:style>
  <w:style w:type="table" w:styleId="Grilledutableau">
    <w:name w:val="Table Grid"/>
    <w:basedOn w:val="TableauNormal"/>
    <w:uiPriority w:val="59"/>
    <w:rsid w:val="002D47C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En-tte">
    <w:name w:val="header"/>
    <w:basedOn w:val="Normal"/>
    <w:link w:val="En-tteCar"/>
    <w:unhideWhenUsed/>
    <w:rsid w:val="002D3EC9"/>
    <w:pPr>
      <w:tabs>
        <w:tab w:val="center" w:pos="4153"/>
        <w:tab w:val="right" w:pos="8306"/>
      </w:tabs>
      <w:spacing w:after="0" w:line="240" w:lineRule="auto"/>
    </w:pPr>
  </w:style>
  <w:style w:type="character" w:customStyle="1" w:styleId="En-tteCar">
    <w:name w:val="En-tête Car"/>
    <w:basedOn w:val="Policepardfaut"/>
    <w:link w:val="En-tte"/>
    <w:rsid w:val="002D3EC9"/>
  </w:style>
  <w:style w:type="paragraph" w:styleId="Pieddepage">
    <w:name w:val="footer"/>
    <w:basedOn w:val="Normal"/>
    <w:link w:val="PieddepageCar"/>
    <w:uiPriority w:val="99"/>
    <w:unhideWhenUsed/>
    <w:rsid w:val="002D3EC9"/>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2D3EC9"/>
  </w:style>
  <w:style w:type="character" w:styleId="Lienhypertexte">
    <w:name w:val="Hyperlink"/>
    <w:basedOn w:val="Policepardfaut"/>
    <w:uiPriority w:val="99"/>
    <w:unhideWhenUsed/>
    <w:rsid w:val="00384D11"/>
    <w:rPr>
      <w:color w:val="0000FF" w:themeColor="hyperlink"/>
      <w:u w:val="single"/>
    </w:rPr>
  </w:style>
  <w:style w:type="character" w:customStyle="1" w:styleId="Titre2Car">
    <w:name w:val="Titre 2 Car"/>
    <w:basedOn w:val="Policepardfaut"/>
    <w:link w:val="Titre2"/>
    <w:rsid w:val="00384D11"/>
    <w:rPr>
      <w:rFonts w:ascii="Times New Roman" w:eastAsia="Times New Roman" w:hAnsi="Times New Roman" w:cs="Times New Roman"/>
      <w:b/>
      <w:bCs/>
      <w:sz w:val="36"/>
      <w:szCs w:val="36"/>
      <w:lang w:eastAsia="fr-FR"/>
    </w:rPr>
  </w:style>
  <w:style w:type="paragraph" w:styleId="NormalWeb">
    <w:name w:val="Normal (Web)"/>
    <w:basedOn w:val="Normal"/>
    <w:rsid w:val="00384D11"/>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mw-headline">
    <w:name w:val="mw-headline"/>
    <w:basedOn w:val="Policepardfaut"/>
    <w:rsid w:val="00384D11"/>
  </w:style>
  <w:style w:type="character" w:styleId="lev">
    <w:name w:val="Strong"/>
    <w:basedOn w:val="Policepardfaut"/>
    <w:uiPriority w:val="22"/>
    <w:qFormat/>
    <w:rsid w:val="00384D11"/>
    <w:rPr>
      <w:b/>
      <w:bCs/>
    </w:rPr>
  </w:style>
  <w:style w:type="character" w:customStyle="1" w:styleId="citation">
    <w:name w:val="citation"/>
    <w:basedOn w:val="Policepardfaut"/>
    <w:rsid w:val="00384D11"/>
  </w:style>
  <w:style w:type="character" w:customStyle="1" w:styleId="Titre3Car">
    <w:name w:val="Titre 3 Car"/>
    <w:basedOn w:val="Policepardfaut"/>
    <w:link w:val="Titre3"/>
    <w:rsid w:val="00AA2F6A"/>
    <w:rPr>
      <w:rFonts w:ascii="Arial" w:eastAsia="Times New Roman" w:hAnsi="Arial" w:cs="Arial"/>
      <w:b/>
      <w:bCs/>
      <w:sz w:val="26"/>
      <w:szCs w:val="26"/>
      <w:lang w:eastAsia="fr-FR"/>
    </w:rPr>
  </w:style>
  <w:style w:type="character" w:customStyle="1" w:styleId="Titre4Car">
    <w:name w:val="Titre 4 Car"/>
    <w:basedOn w:val="Policepardfaut"/>
    <w:link w:val="Titre4"/>
    <w:rsid w:val="00AA2F6A"/>
    <w:rPr>
      <w:rFonts w:ascii="Times New Roman" w:eastAsia="Times New Roman" w:hAnsi="Times New Roman" w:cs="Times New Roman"/>
      <w:b/>
      <w:bCs/>
      <w:sz w:val="28"/>
      <w:szCs w:val="28"/>
      <w:lang w:eastAsia="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fr.wikipedia.org/wiki/Comptabilit&#195;&#169;_en_partie_double" TargetMode="External"/><Relationship Id="rId18" Type="http://schemas.openxmlformats.org/officeDocument/2006/relationships/hyperlink" Target="http://fr.wikipedia.org/wiki/Banque_priv&#195;&#169;e" TargetMode="External"/><Relationship Id="rId26" Type="http://schemas.openxmlformats.org/officeDocument/2006/relationships/hyperlink" Target="http://fr.wikipedia.org/wiki/D&#195;&#169;bit" TargetMode="External"/><Relationship Id="rId39" Type="http://schemas.openxmlformats.org/officeDocument/2006/relationships/hyperlink" Target="http://fr.wikipedia.org/wiki/Entreprise" TargetMode="External"/><Relationship Id="rId21" Type="http://schemas.openxmlformats.org/officeDocument/2006/relationships/hyperlink" Target="http://fr.wikipedia.org/wiki/Int&#195;&#169;r&#195;&#170;t_(finance)" TargetMode="External"/><Relationship Id="rId34" Type="http://schemas.openxmlformats.org/officeDocument/2006/relationships/hyperlink" Target="http://fr.wikipedia.org/wiki/Charges" TargetMode="External"/><Relationship Id="rId42" Type="http://schemas.openxmlformats.org/officeDocument/2006/relationships/hyperlink" Target="http://fr.wikipedia.org/wiki/Bilan" TargetMode="External"/><Relationship Id="rId47" Type="http://schemas.openxmlformats.org/officeDocument/2006/relationships/hyperlink" Target="http://fr.wikipedia.org/wiki/Grand_livre" TargetMode="External"/><Relationship Id="rId50" Type="http://schemas.openxmlformats.org/officeDocument/2006/relationships/hyperlink" Target="http://fr.wikipedia.org/wiki/Plan_comptable" TargetMode="External"/><Relationship Id="rId55" Type="http://schemas.openxmlformats.org/officeDocument/2006/relationships/theme" Target="theme/theme1.xml"/><Relationship Id="rId7" Type="http://schemas.openxmlformats.org/officeDocument/2006/relationships/hyperlink" Target="http://fr.wikipedia.org/wiki/Comptabilit&#195;&#169;_en_partie_double" TargetMode="External"/><Relationship Id="rId12" Type="http://schemas.openxmlformats.org/officeDocument/2006/relationships/hyperlink" Target="http://fr.wikipedia.org/wiki/Compte_de_r&#195;&#169;sultat" TargetMode="External"/><Relationship Id="rId17" Type="http://schemas.openxmlformats.org/officeDocument/2006/relationships/hyperlink" Target="http://fr.wikipedia.org/wiki/Cr&#195;&#169;dit" TargetMode="External"/><Relationship Id="rId25" Type="http://schemas.openxmlformats.org/officeDocument/2006/relationships/hyperlink" Target="http://fr.wikipedia.org/wiki/Comptabilit&#195;&#169;_en_partie_double" TargetMode="External"/><Relationship Id="rId33" Type="http://schemas.openxmlformats.org/officeDocument/2006/relationships/hyperlink" Target="http://fr.wikipedia.org/wiki/Produit_comptable" TargetMode="External"/><Relationship Id="rId38" Type="http://schemas.openxmlformats.org/officeDocument/2006/relationships/hyperlink" Target="http://fr.wikipedia.org/wiki/Temps" TargetMode="External"/><Relationship Id="rId46" Type="http://schemas.openxmlformats.org/officeDocument/2006/relationships/hyperlink" Target="http://fr.wikipedia.org/wiki/Professions_lib&#195;&#169;rales" TargetMode="External"/><Relationship Id="rId2" Type="http://schemas.openxmlformats.org/officeDocument/2006/relationships/styles" Target="styles.xml"/><Relationship Id="rId16" Type="http://schemas.openxmlformats.org/officeDocument/2006/relationships/hyperlink" Target="http://fr.wikipedia.org/wiki/Comptabilit&#195;&#169;_g&#195;&#169;n&#195;&#169;rale" TargetMode="External"/><Relationship Id="rId20" Type="http://schemas.openxmlformats.org/officeDocument/2006/relationships/hyperlink" Target="http://fr.wikipedia.org/wiki/Cr&#195;&#169;ation_mon&#195;&#169;taire" TargetMode="External"/><Relationship Id="rId29" Type="http://schemas.openxmlformats.org/officeDocument/2006/relationships/hyperlink" Target="http://fr.wikipedia.org/wiki/Compte" TargetMode="External"/><Relationship Id="rId41" Type="http://schemas.openxmlformats.org/officeDocument/2006/relationships/hyperlink" Target="http://fr.wikipedia.org/wiki/Comptabilit&#195;&#169;"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r.wikipedia.org/wiki/Plan_comptable" TargetMode="External"/><Relationship Id="rId24" Type="http://schemas.openxmlformats.org/officeDocument/2006/relationships/hyperlink" Target="http://fr.wikipedia.org/wiki/Comptabilit&#195;&#169;_g&#195;&#169;n&#195;&#169;rale" TargetMode="External"/><Relationship Id="rId32" Type="http://schemas.openxmlformats.org/officeDocument/2006/relationships/hyperlink" Target="http://fr.wikipedia.org/wiki/Compte_de_r&#195;&#169;sultat" TargetMode="External"/><Relationship Id="rId37" Type="http://schemas.openxmlformats.org/officeDocument/2006/relationships/hyperlink" Target="http://fr.wikipedia.org/wiki/Produit_comptable" TargetMode="External"/><Relationship Id="rId40" Type="http://schemas.openxmlformats.org/officeDocument/2006/relationships/hyperlink" Target="http://fr.wikipedia.org/wiki/&#195;&#8240;conomique" TargetMode="External"/><Relationship Id="rId45" Type="http://schemas.openxmlformats.org/officeDocument/2006/relationships/hyperlink" Target="http://fr.wikipedia.org/wiki/B&#195;&#169;n&#195;&#169;fice" TargetMode="External"/><Relationship Id="rId53"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fr.wikipedia.org/wiki/Cr&#195;&#169;dit" TargetMode="External"/><Relationship Id="rId23" Type="http://schemas.openxmlformats.org/officeDocument/2006/relationships/hyperlink" Target="http://fr.wikipedia.org/wiki/Cr&#195;&#169;ancier" TargetMode="External"/><Relationship Id="rId28" Type="http://schemas.openxmlformats.org/officeDocument/2006/relationships/hyperlink" Target="http://fr.wikipedia.org/wiki/Banque" TargetMode="External"/><Relationship Id="rId36" Type="http://schemas.openxmlformats.org/officeDocument/2006/relationships/hyperlink" Target="http://fr.wikipedia.org/wiki/Charge_comptable" TargetMode="External"/><Relationship Id="rId49" Type="http://schemas.openxmlformats.org/officeDocument/2006/relationships/hyperlink" Target="http://fr.wikipedia.org/wiki/Comptabilit&#195;&#169;_en_partie_double" TargetMode="External"/><Relationship Id="rId10" Type="http://schemas.openxmlformats.org/officeDocument/2006/relationships/hyperlink" Target="http://fr.wikipedia.org/wiki/Journal_(comptabilit&#195;&#169;)" TargetMode="External"/><Relationship Id="rId19" Type="http://schemas.openxmlformats.org/officeDocument/2006/relationships/hyperlink" Target="http://fr.wikipedia.org/wiki/Banque_centrale" TargetMode="External"/><Relationship Id="rId31" Type="http://schemas.openxmlformats.org/officeDocument/2006/relationships/hyperlink" Target="http://fr.wikipedia.org/wiki/Bilan" TargetMode="External"/><Relationship Id="rId44" Type="http://schemas.openxmlformats.org/officeDocument/2006/relationships/hyperlink" Target="http://fr.wikipedia.org/wiki/Annexe_(comptabilit&#195;&#169;)" TargetMode="External"/><Relationship Id="rId52"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fr.wikipedia.org/wiki/Compte" TargetMode="External"/><Relationship Id="rId14" Type="http://schemas.openxmlformats.org/officeDocument/2006/relationships/hyperlink" Target="http://fr.wikipedia.org/wiki/D&#195;&#169;bit" TargetMode="External"/><Relationship Id="rId22" Type="http://schemas.openxmlformats.org/officeDocument/2006/relationships/hyperlink" Target="http://fr.wikipedia.org/wiki/D&#195;&#169;biteur" TargetMode="External"/><Relationship Id="rId27" Type="http://schemas.openxmlformats.org/officeDocument/2006/relationships/hyperlink" Target="http://fr.wikipedia.org/wiki/Types_de_d&#195;&#169;p&#195;&#180;ts_bancaires" TargetMode="External"/><Relationship Id="rId30" Type="http://schemas.openxmlformats.org/officeDocument/2006/relationships/hyperlink" Target="http://fr.wikipedia.org/wiki/Plan_comptable" TargetMode="External"/><Relationship Id="rId35" Type="http://schemas.openxmlformats.org/officeDocument/2006/relationships/hyperlink" Target="http://fr.wikipedia.org/wiki/Compte_de_r&#195;&#169;sultat" TargetMode="External"/><Relationship Id="rId43" Type="http://schemas.openxmlformats.org/officeDocument/2006/relationships/hyperlink" Target="http://fr.wikipedia.org/wiki/Compte_de_r&#195;&#169;sultat" TargetMode="External"/><Relationship Id="rId48" Type="http://schemas.openxmlformats.org/officeDocument/2006/relationships/hyperlink" Target="http://fr.wikipedia.org/wiki/Comptabilit&#195;&#169;_en_partie_double" TargetMode="External"/><Relationship Id="rId8" Type="http://schemas.openxmlformats.org/officeDocument/2006/relationships/hyperlink" Target="http://fr.wikipedia.org/wiki/&#195;&#8240;criture_comptable" TargetMode="External"/><Relationship Id="rId51" Type="http://schemas.openxmlformats.org/officeDocument/2006/relationships/hyperlink" Target="http://fr.wikipedia.org/wiki/Solde" TargetMode="External"/><Relationship Id="rId3"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597</TotalTime>
  <Pages>18</Pages>
  <Words>5628</Words>
  <Characters>30957</Characters>
  <Application>Microsoft Office Word</Application>
  <DocSecurity>0</DocSecurity>
  <Lines>257</Lines>
  <Paragraphs>73</Paragraphs>
  <ScaleCrop>false</ScaleCrop>
  <HeadingPairs>
    <vt:vector size="2" baseType="variant">
      <vt:variant>
        <vt:lpstr>Titre</vt:lpstr>
      </vt:variant>
      <vt:variant>
        <vt:i4>1</vt:i4>
      </vt:variant>
    </vt:vector>
  </HeadingPairs>
  <TitlesOfParts>
    <vt:vector size="1" baseType="lpstr">
      <vt:lpstr/>
    </vt:vector>
  </TitlesOfParts>
  <Company>Sweet</Company>
  <LinksUpToDate>false</LinksUpToDate>
  <CharactersWithSpaces>36512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SWEET</dc:creator>
  <cp:keywords/>
  <dc:description/>
  <cp:lastModifiedBy>SWEET</cp:lastModifiedBy>
  <cp:revision>308</cp:revision>
  <cp:lastPrinted>2011-06-17T09:48:00Z</cp:lastPrinted>
  <dcterms:created xsi:type="dcterms:W3CDTF">2011-06-10T08:30:00Z</dcterms:created>
  <dcterms:modified xsi:type="dcterms:W3CDTF">2011-06-17T14:21:00Z</dcterms:modified>
</cp:coreProperties>
</file>